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5C8815C8"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w:t>
      </w:r>
      <w:r w:rsidR="006E6ACA">
        <w:rPr>
          <w:rFonts w:ascii="Times New Roman" w:eastAsiaTheme="minorHAnsi" w:hAnsi="Times New Roman"/>
          <w:b/>
          <w:bCs/>
          <w:sz w:val="24"/>
          <w:szCs w:val="28"/>
          <w:lang w:val="en-US"/>
        </w:rPr>
        <w:t>10</w:t>
      </w:r>
      <w:r w:rsidRPr="00592B72">
        <w:rPr>
          <w:rFonts w:ascii="Times New Roman" w:eastAsiaTheme="minorHAnsi" w:hAnsi="Times New Roman" w:cstheme="minorBidi"/>
          <w:b/>
          <w:bCs/>
          <w:sz w:val="24"/>
          <w:szCs w:val="28"/>
          <w:lang w:val="en-US"/>
        </w:rPr>
        <w:tab/>
      </w:r>
      <w:r w:rsidR="00585726">
        <w:rPr>
          <w:rFonts w:ascii="Times New Roman" w:eastAsiaTheme="minorHAnsi" w:hAnsi="Times New Roman" w:cstheme="minorBidi"/>
          <w:b/>
          <w:bCs/>
          <w:sz w:val="24"/>
          <w:szCs w:val="28"/>
          <w:lang w:val="en-US"/>
        </w:rPr>
        <w:t>bis-e</w:t>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00267F25">
        <w:rPr>
          <w:rFonts w:ascii="Times New Roman" w:eastAsiaTheme="minorHAnsi" w:hAnsi="Times New Roman" w:cstheme="minorBidi"/>
          <w:b/>
          <w:bCs/>
          <w:sz w:val="24"/>
          <w:szCs w:val="28"/>
          <w:lang w:val="en-US"/>
        </w:rPr>
        <w:tab/>
      </w:r>
      <w:r w:rsidR="001E09EE" w:rsidRPr="00961B76">
        <w:rPr>
          <w:rFonts w:ascii="Times New Roman" w:eastAsiaTheme="minorHAnsi" w:hAnsi="Times New Roman" w:cstheme="minorBidi"/>
          <w:b/>
          <w:bCs/>
          <w:sz w:val="24"/>
          <w:szCs w:val="28"/>
          <w:lang w:val="en-US"/>
        </w:rPr>
        <w:t>R1-22</w:t>
      </w:r>
      <w:r w:rsidR="00961B76">
        <w:rPr>
          <w:rFonts w:ascii="Times New Roman" w:eastAsiaTheme="minorHAnsi" w:hAnsi="Times New Roman" w:cstheme="minorBidi"/>
          <w:b/>
          <w:bCs/>
          <w:sz w:val="24"/>
          <w:szCs w:val="28"/>
          <w:lang w:val="en-US"/>
        </w:rPr>
        <w:t>09203</w:t>
      </w:r>
    </w:p>
    <w:p w14:paraId="421A1909" w14:textId="6555C198" w:rsidR="003346F0" w:rsidRDefault="00585726"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15184462"/>
      <w:r w:rsidRPr="00585726">
        <w:rPr>
          <w:rFonts w:ascii="Times New Roman" w:eastAsiaTheme="minorHAnsi" w:hAnsi="Times New Roman"/>
          <w:b/>
          <w:bCs/>
          <w:sz w:val="24"/>
          <w:szCs w:val="28"/>
          <w:lang w:val="en-US"/>
        </w:rPr>
        <w:t>e-Meeting, October 10th – 19th, 2022</w:t>
      </w:r>
      <w:bookmarkEnd w:id="0"/>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0E27D80"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D95564">
        <w:rPr>
          <w:rFonts w:ascii="Times New Roman" w:hAnsi="Times New Roman"/>
          <w:b/>
          <w:bCs/>
          <w:sz w:val="22"/>
          <w:szCs w:val="22"/>
          <w:lang w:val="en-US"/>
        </w:rPr>
        <w:t>9.1</w:t>
      </w:r>
      <w:r w:rsidR="003605F6">
        <w:rPr>
          <w:rFonts w:ascii="Times New Roman" w:hAnsi="Times New Roman"/>
          <w:b/>
          <w:bCs/>
          <w:sz w:val="22"/>
          <w:szCs w:val="22"/>
          <w:lang w:val="en-US"/>
        </w:rPr>
        <w:t>2</w:t>
      </w:r>
      <w:r w:rsidR="00D95564">
        <w:rPr>
          <w:rFonts w:ascii="Times New Roman" w:hAnsi="Times New Roman"/>
          <w:b/>
          <w:bCs/>
          <w:sz w:val="22"/>
          <w:szCs w:val="22"/>
          <w:lang w:val="en-US"/>
        </w:rPr>
        <w:t>.</w:t>
      </w:r>
      <w:r w:rsidR="003605F6">
        <w:rPr>
          <w:rFonts w:ascii="Times New Roman" w:hAnsi="Times New Roman"/>
          <w:b/>
          <w:bCs/>
          <w:sz w:val="22"/>
          <w:szCs w:val="22"/>
          <w:lang w:val="en-US"/>
        </w:rPr>
        <w:t>1</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5AA15903"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3605F6">
        <w:rPr>
          <w:rFonts w:ascii="Times New Roman" w:hAnsi="Times New Roman" w:cs="Times New Roman"/>
          <w:b/>
          <w:bCs/>
        </w:rPr>
        <w:t>L1 enhancements for inter-cell beam management</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1" w:name="_Ref513464071"/>
      <w:r w:rsidRPr="00146444">
        <w:t>Introduction</w:t>
      </w:r>
      <w:bookmarkEnd w:id="1"/>
    </w:p>
    <w:p w14:paraId="4C6774AE" w14:textId="4DDF1673" w:rsidR="00CD5952"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WI on </w:t>
      </w:r>
      <w:r w:rsidR="00FA585D" w:rsidRPr="0034330B">
        <w:rPr>
          <w:rFonts w:ascii="Times New Roman" w:hAnsi="Times New Roman" w:cs="Times New Roman"/>
          <w:sz w:val="20"/>
          <w:szCs w:val="20"/>
          <w:lang w:val="en-GB"/>
        </w:rPr>
        <w:t xml:space="preserve">further </w:t>
      </w:r>
      <w:r w:rsidR="003A7E44">
        <w:rPr>
          <w:rFonts w:ascii="Times New Roman" w:hAnsi="Times New Roman" w:cs="Times New Roman"/>
          <w:sz w:val="20"/>
          <w:szCs w:val="20"/>
          <w:lang w:val="en-GB"/>
        </w:rPr>
        <w:t>mobility</w:t>
      </w:r>
      <w:r w:rsidR="00FA585D" w:rsidRPr="0034330B">
        <w:rPr>
          <w:rFonts w:ascii="Times New Roman" w:hAnsi="Times New Roman" w:cs="Times New Roman"/>
          <w:sz w:val="20"/>
          <w:szCs w:val="20"/>
          <w:lang w:val="en-GB"/>
        </w:rPr>
        <w:t xml:space="preserve"> enhancements for NR</w:t>
      </w:r>
      <w:r w:rsidR="00A277EA" w:rsidRPr="0034330B">
        <w:rPr>
          <w:rFonts w:ascii="Times New Roman" w:hAnsi="Times New Roman" w:cs="Times New Roman"/>
          <w:sz w:val="20"/>
          <w:szCs w:val="20"/>
        </w:rPr>
        <w:t xml:space="preserve"> </w:t>
      </w:r>
      <w:r w:rsidR="00A277EA" w:rsidRPr="0034330B">
        <w:rPr>
          <w:rFonts w:ascii="Times New Roman" w:hAnsi="Times New Roman" w:cs="Times New Roman"/>
          <w:sz w:val="20"/>
          <w:szCs w:val="20"/>
          <w:lang w:val="en-GB"/>
        </w:rPr>
        <w:fldChar w:fldCharType="begin"/>
      </w:r>
      <w:r w:rsidR="00A277EA" w:rsidRPr="0034330B">
        <w:rPr>
          <w:rFonts w:ascii="Times New Roman" w:hAnsi="Times New Roman" w:cs="Times New Roman"/>
          <w:sz w:val="20"/>
          <w:szCs w:val="20"/>
          <w:lang w:val="en-GB"/>
        </w:rPr>
        <w:instrText xml:space="preserve"> REF _Ref101942192 \r \h </w:instrText>
      </w:r>
      <w:r w:rsidR="0034330B">
        <w:rPr>
          <w:rFonts w:ascii="Times New Roman" w:hAnsi="Times New Roman" w:cs="Times New Roman"/>
          <w:sz w:val="20"/>
          <w:szCs w:val="20"/>
          <w:lang w:val="en-GB"/>
        </w:rPr>
        <w:instrText xml:space="preserve"> \* MERGEFORMAT </w:instrText>
      </w:r>
      <w:r w:rsidR="00A277EA" w:rsidRPr="0034330B">
        <w:rPr>
          <w:rFonts w:ascii="Times New Roman" w:hAnsi="Times New Roman" w:cs="Times New Roman"/>
          <w:sz w:val="20"/>
          <w:szCs w:val="20"/>
          <w:lang w:val="en-GB"/>
        </w:rPr>
      </w:r>
      <w:r w:rsidR="00A277EA" w:rsidRPr="0034330B">
        <w:rPr>
          <w:rFonts w:ascii="Times New Roman" w:hAnsi="Times New Roman" w:cs="Times New Roman"/>
          <w:sz w:val="20"/>
          <w:szCs w:val="20"/>
          <w:lang w:val="en-GB"/>
        </w:rPr>
        <w:fldChar w:fldCharType="separate"/>
      </w:r>
      <w:r w:rsidR="00A277EA" w:rsidRPr="0034330B">
        <w:rPr>
          <w:rFonts w:ascii="Times New Roman" w:hAnsi="Times New Roman" w:cs="Times New Roman"/>
          <w:sz w:val="20"/>
          <w:szCs w:val="20"/>
          <w:lang w:val="en-GB"/>
        </w:rPr>
        <w:t>[1]</w:t>
      </w:r>
      <w:r w:rsidR="00A277EA"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00A277EA" w:rsidRPr="0034330B">
        <w:rPr>
          <w:rFonts w:ascii="Times New Roman" w:hAnsi="Times New Roman" w:cs="Times New Roman"/>
          <w:sz w:val="20"/>
          <w:szCs w:val="20"/>
          <w:lang w:val="en-GB"/>
        </w:rPr>
        <w:t xml:space="preserve"> </w:t>
      </w:r>
      <w:r w:rsidR="005C0F7A" w:rsidRPr="0034330B">
        <w:rPr>
          <w:rFonts w:ascii="Times New Roman" w:hAnsi="Times New Roman" w:cs="Times New Roman"/>
          <w:sz w:val="20"/>
          <w:szCs w:val="20"/>
          <w:lang w:val="en-GB"/>
        </w:rPr>
        <w:t>The WI includes the following objective:</w:t>
      </w:r>
    </w:p>
    <w:tbl>
      <w:tblPr>
        <w:tblStyle w:val="TableGrid"/>
        <w:tblW w:w="0" w:type="auto"/>
        <w:tblLook w:val="04A0" w:firstRow="1" w:lastRow="0" w:firstColumn="1" w:lastColumn="0" w:noHBand="0" w:noVBand="1"/>
      </w:tblPr>
      <w:tblGrid>
        <w:gridCol w:w="9350"/>
      </w:tblGrid>
      <w:tr w:rsidR="00F75F67" w14:paraId="6E055966" w14:textId="77777777" w:rsidTr="00F75F67">
        <w:tc>
          <w:tcPr>
            <w:tcW w:w="9350" w:type="dxa"/>
          </w:tcPr>
          <w:p w14:paraId="0864E5BE" w14:textId="77777777" w:rsidR="00F75F67" w:rsidRPr="00F75F67" w:rsidRDefault="00F75F67" w:rsidP="00F75F67">
            <w:pPr>
              <w:numPr>
                <w:ilvl w:val="0"/>
                <w:numId w:val="15"/>
              </w:numPr>
              <w:overflowPunct w:val="0"/>
              <w:autoSpaceDE w:val="0"/>
              <w:autoSpaceDN w:val="0"/>
              <w:adjustRightInd w:val="0"/>
              <w:jc w:val="both"/>
              <w:textAlignment w:val="baseline"/>
              <w:rPr>
                <w:rFonts w:ascii="Times New Roman" w:eastAsia="PMingLiU" w:hAnsi="Times New Roman" w:cs="Times New Roman"/>
                <w:bCs/>
                <w:sz w:val="20"/>
                <w:szCs w:val="20"/>
                <w:lang w:eastAsia="en-GB"/>
              </w:rPr>
            </w:pPr>
            <w:r w:rsidRPr="00F75F67">
              <w:rPr>
                <w:rFonts w:ascii="Times New Roman" w:eastAsia="PMingLiU" w:hAnsi="Times New Roman" w:cs="Times New Roman"/>
                <w:bCs/>
                <w:sz w:val="20"/>
                <w:szCs w:val="20"/>
                <w:lang w:eastAsia="en-GB"/>
              </w:rPr>
              <w:t>Dynamic switch mechanism among candidate serving cells (including SpCell and SCell) for the potential applicable scenarios based on L1</w:t>
            </w:r>
            <w:r w:rsidRPr="00F75F67">
              <w:rPr>
                <w:rFonts w:ascii="Times New Roman" w:eastAsia="PMingLiU" w:hAnsi="Times New Roman" w:cs="Times New Roman" w:hint="eastAsia"/>
                <w:bCs/>
                <w:sz w:val="20"/>
                <w:szCs w:val="20"/>
                <w:lang w:eastAsia="en-GB"/>
              </w:rPr>
              <w:t>/</w:t>
            </w:r>
            <w:r w:rsidRPr="00F75F67">
              <w:rPr>
                <w:rFonts w:ascii="Times New Roman" w:eastAsia="PMingLiU" w:hAnsi="Times New Roman" w:cs="Times New Roman"/>
                <w:bCs/>
                <w:sz w:val="20"/>
                <w:szCs w:val="20"/>
                <w:lang w:eastAsia="en-GB"/>
              </w:rPr>
              <w:t>L2 signalling [RAN2, RAN1]</w:t>
            </w:r>
          </w:p>
          <w:p w14:paraId="21CE5CE7" w14:textId="77777777" w:rsidR="00F75F67" w:rsidRPr="00F75F67" w:rsidRDefault="00F75F67" w:rsidP="00F75F67">
            <w:pPr>
              <w:numPr>
                <w:ilvl w:val="0"/>
                <w:numId w:val="15"/>
              </w:numPr>
              <w:overflowPunct w:val="0"/>
              <w:autoSpaceDE w:val="0"/>
              <w:autoSpaceDN w:val="0"/>
              <w:adjustRightInd w:val="0"/>
              <w:jc w:val="both"/>
              <w:textAlignment w:val="baseline"/>
              <w:rPr>
                <w:rFonts w:ascii="Times New Roman" w:eastAsia="PMingLiU" w:hAnsi="Times New Roman" w:cs="Times New Roman"/>
                <w:bCs/>
                <w:sz w:val="20"/>
                <w:szCs w:val="20"/>
                <w:lang w:eastAsia="en-GB"/>
              </w:rPr>
            </w:pPr>
            <w:r w:rsidRPr="00F75F67">
              <w:rPr>
                <w:rFonts w:ascii="Times New Roman" w:eastAsia="PMingLiU" w:hAnsi="Times New Roman" w:cs="Times New Roman"/>
                <w:bCs/>
                <w:sz w:val="20"/>
                <w:szCs w:val="20"/>
                <w:lang w:eastAsia="en-GB"/>
              </w:rPr>
              <w:t xml:space="preserve">L1 enhancements for inter-cell beam management, including </w:t>
            </w:r>
            <w:r w:rsidRPr="00F75F67">
              <w:rPr>
                <w:rFonts w:ascii="Times New Roman" w:eastAsia="PMingLiU" w:hAnsi="Times New Roman" w:cs="Times New Roman" w:hint="eastAsia"/>
                <w:bCs/>
                <w:sz w:val="20"/>
                <w:szCs w:val="20"/>
                <w:lang w:eastAsia="en-GB"/>
              </w:rPr>
              <w:t>L</w:t>
            </w:r>
            <w:r w:rsidRPr="00F75F67">
              <w:rPr>
                <w:rFonts w:ascii="Times New Roman" w:eastAsia="PMingLiU" w:hAnsi="Times New Roman" w:cs="Times New Roman"/>
                <w:bCs/>
                <w:sz w:val="20"/>
                <w:szCs w:val="20"/>
                <w:lang w:eastAsia="en-GB"/>
              </w:rPr>
              <w:t>1 measurement and reporting, and beam indication [RAN1, RAN2]</w:t>
            </w:r>
          </w:p>
          <w:p w14:paraId="114A64AF" w14:textId="45B01E49" w:rsidR="00F75F67" w:rsidRPr="00F75F67" w:rsidRDefault="00F75F67" w:rsidP="00D51AEA">
            <w:pPr>
              <w:numPr>
                <w:ilvl w:val="1"/>
                <w:numId w:val="15"/>
              </w:numPr>
              <w:overflowPunct w:val="0"/>
              <w:autoSpaceDE w:val="0"/>
              <w:autoSpaceDN w:val="0"/>
              <w:adjustRightInd w:val="0"/>
              <w:jc w:val="both"/>
              <w:textAlignment w:val="baseline"/>
              <w:rPr>
                <w:rFonts w:ascii="Times New Roman" w:eastAsia="PMingLiU" w:hAnsi="Times New Roman" w:cs="Times New Roman"/>
                <w:bCs/>
                <w:i/>
                <w:sz w:val="20"/>
                <w:szCs w:val="20"/>
                <w:lang w:eastAsia="en-GB"/>
              </w:rPr>
            </w:pPr>
            <w:r w:rsidRPr="00F75F67">
              <w:rPr>
                <w:rFonts w:ascii="Times New Roman" w:eastAsia="PMingLiU" w:hAnsi="Times New Roman" w:cs="Times New Roman"/>
                <w:bCs/>
                <w:i/>
                <w:sz w:val="20"/>
                <w:szCs w:val="20"/>
                <w:lang w:eastAsia="en-GB"/>
              </w:rPr>
              <w:t>Note 1: Early RAN2 involvement is necessary, including the possibility of further clarifying the interaction between this bullet with the previous bullet</w:t>
            </w:r>
          </w:p>
        </w:tc>
      </w:tr>
    </w:tbl>
    <w:p w14:paraId="076FB186" w14:textId="396088ED" w:rsidR="005C0F7A" w:rsidRDefault="005C0F7A" w:rsidP="00352F0D">
      <w:pPr>
        <w:spacing w:before="240"/>
        <w:jc w:val="both"/>
        <w:rPr>
          <w:rFonts w:ascii="Times New Roman" w:hAnsi="Times New Roman" w:cs="Times New Roman"/>
          <w:sz w:val="20"/>
          <w:szCs w:val="20"/>
        </w:rPr>
      </w:pPr>
      <w:r w:rsidRPr="0034330B">
        <w:rPr>
          <w:rFonts w:ascii="Times New Roman" w:hAnsi="Times New Roman" w:cs="Times New Roman"/>
          <w:sz w:val="20"/>
          <w:szCs w:val="20"/>
        </w:rPr>
        <w:t>The WI also includes corresponding justification point:</w:t>
      </w:r>
    </w:p>
    <w:tbl>
      <w:tblPr>
        <w:tblStyle w:val="TableGrid"/>
        <w:tblW w:w="0" w:type="auto"/>
        <w:tblLook w:val="04A0" w:firstRow="1" w:lastRow="0" w:firstColumn="1" w:lastColumn="0" w:noHBand="0" w:noVBand="1"/>
      </w:tblPr>
      <w:tblGrid>
        <w:gridCol w:w="9350"/>
      </w:tblGrid>
      <w:tr w:rsidR="008317D7" w14:paraId="69764618" w14:textId="77777777" w:rsidTr="008317D7">
        <w:tc>
          <w:tcPr>
            <w:tcW w:w="9350" w:type="dxa"/>
          </w:tcPr>
          <w:p w14:paraId="3C943CD6" w14:textId="77777777" w:rsidR="008317D7" w:rsidRPr="008317D7" w:rsidRDefault="008317D7" w:rsidP="008317D7">
            <w:pPr>
              <w:overflowPunct w:val="0"/>
              <w:autoSpaceDE w:val="0"/>
              <w:autoSpaceDN w:val="0"/>
              <w:adjustRightInd w:val="0"/>
              <w:textAlignment w:val="baseline"/>
              <w:rPr>
                <w:rFonts w:ascii="Times New Roman" w:eastAsia="PMingLiU" w:hAnsi="Times New Roman" w:cs="Times New Roman"/>
                <w:bCs/>
                <w:sz w:val="20"/>
                <w:szCs w:val="20"/>
                <w:lang w:val="en-GB" w:eastAsia="en-GB"/>
              </w:rPr>
            </w:pPr>
            <w:r w:rsidRPr="008317D7">
              <w:rPr>
                <w:rFonts w:ascii="Times New Roman" w:eastAsia="PMingLiU" w:hAnsi="Times New Roman" w:cs="Times New Roman"/>
                <w:bCs/>
                <w:sz w:val="20"/>
                <w:szCs w:val="20"/>
                <w:lang w:val="en-GB" w:eastAsia="en-GB"/>
              </w:rPr>
              <w:t>When the UE moves from the</w:t>
            </w:r>
            <w:r w:rsidRPr="008317D7">
              <w:rPr>
                <w:rFonts w:ascii="Times New Roman" w:eastAsia="PMingLiU" w:hAnsi="Times New Roman" w:cs="Times New Roman" w:hint="eastAsia"/>
                <w:bCs/>
                <w:sz w:val="20"/>
                <w:szCs w:val="20"/>
                <w:lang w:val="en-GB" w:eastAsia="en-GB"/>
              </w:rPr>
              <w:t xml:space="preserve"> </w:t>
            </w:r>
            <w:r w:rsidRPr="008317D7">
              <w:rPr>
                <w:rFonts w:ascii="Times New Roman" w:eastAsia="PMingLiU" w:hAnsi="Times New Roman" w:cs="Times New Roman"/>
                <w:bCs/>
                <w:sz w:val="20"/>
                <w:szCs w:val="20"/>
                <w:lang w:val="en-GB" w:eastAsia="en-GB"/>
              </w:rPr>
              <w:t>coverage area of one cell to another cell, at some point a serving cell change needs to be performed. Currently</w:t>
            </w:r>
            <w:r w:rsidRPr="008317D7">
              <w:rPr>
                <w:rFonts w:ascii="Times New Roman" w:eastAsia="PMingLiU" w:hAnsi="Times New Roman" w:cs="Times New Roman" w:hint="eastAsia"/>
                <w:bCs/>
                <w:sz w:val="20"/>
                <w:szCs w:val="20"/>
                <w:lang w:val="en-GB" w:eastAsia="en-GB"/>
              </w:rPr>
              <w:t xml:space="preserve"> </w:t>
            </w:r>
            <w:r w:rsidRPr="008317D7">
              <w:rPr>
                <w:rFonts w:ascii="Times New Roman" w:eastAsia="PMingLiU" w:hAnsi="Times New Roman" w:cs="Times New Roman"/>
                <w:bCs/>
                <w:sz w:val="20"/>
                <w:szCs w:val="20"/>
                <w:lang w:val="en-GB" w:eastAsia="en-GB"/>
              </w:rPr>
              <w:t>serving cell change is triggered by L3 measurements and is done by RRC signalling triggered Reconfiguration</w:t>
            </w:r>
            <w:r w:rsidRPr="008317D7">
              <w:rPr>
                <w:rFonts w:ascii="Times New Roman" w:eastAsia="PMingLiU" w:hAnsi="Times New Roman" w:cs="Times New Roman" w:hint="eastAsia"/>
                <w:bCs/>
                <w:sz w:val="20"/>
                <w:szCs w:val="20"/>
                <w:lang w:val="en-GB" w:eastAsia="en-GB"/>
              </w:rPr>
              <w:t xml:space="preserve"> </w:t>
            </w:r>
            <w:r w:rsidRPr="008317D7">
              <w:rPr>
                <w:rFonts w:ascii="Times New Roman" w:eastAsia="PMingLiU" w:hAnsi="Times New Roman" w:cs="Times New Roman"/>
                <w:bCs/>
                <w:sz w:val="20"/>
                <w:szCs w:val="20"/>
                <w:lang w:val="en-GB" w:eastAsia="en-GB"/>
              </w:rPr>
              <w:t>with Synchronisation for change of PCell and PSCell, as well as release add for SCells when applicable. All cases involve</w:t>
            </w:r>
            <w:r w:rsidRPr="008317D7">
              <w:rPr>
                <w:rFonts w:ascii="Times New Roman" w:eastAsia="PMingLiU" w:hAnsi="Times New Roman" w:cs="Times New Roman" w:hint="eastAsia"/>
                <w:bCs/>
                <w:sz w:val="20"/>
                <w:szCs w:val="20"/>
                <w:lang w:val="en-GB" w:eastAsia="en-GB"/>
              </w:rPr>
              <w:t xml:space="preserve"> </w:t>
            </w:r>
            <w:r w:rsidRPr="008317D7">
              <w:rPr>
                <w:rFonts w:ascii="Times New Roman" w:eastAsia="PMingLiU" w:hAnsi="Times New Roman" w:cs="Times New Roman"/>
                <w:bCs/>
                <w:sz w:val="20"/>
                <w:szCs w:val="20"/>
                <w:lang w:val="en-GB" w:eastAsia="en-GB"/>
              </w:rPr>
              <w:t>complete L2 (and L1) resets, leading to longer latency, larger overhead and longer interruption time than</w:t>
            </w:r>
            <w:r w:rsidRPr="008317D7">
              <w:rPr>
                <w:rFonts w:ascii="Times New Roman" w:eastAsia="PMingLiU" w:hAnsi="Times New Roman" w:cs="Times New Roman" w:hint="eastAsia"/>
                <w:bCs/>
                <w:sz w:val="20"/>
                <w:szCs w:val="20"/>
                <w:lang w:val="en-GB" w:eastAsia="en-GB"/>
              </w:rPr>
              <w:t xml:space="preserve"> </w:t>
            </w:r>
            <w:r w:rsidRPr="008317D7">
              <w:rPr>
                <w:rFonts w:ascii="Times New Roman" w:eastAsia="PMingLiU" w:hAnsi="Times New Roman" w:cs="Times New Roman"/>
                <w:bCs/>
                <w:sz w:val="20"/>
                <w:szCs w:val="20"/>
                <w:lang w:val="en-GB" w:eastAsia="en-GB"/>
              </w:rPr>
              <w:t>beam switch mobility. The goal of L1/L2 mobility enhancements is to enable a serving cell change via</w:t>
            </w:r>
            <w:r w:rsidRPr="008317D7">
              <w:rPr>
                <w:rFonts w:ascii="Times New Roman" w:eastAsia="PMingLiU" w:hAnsi="Times New Roman" w:cs="Times New Roman" w:hint="eastAsia"/>
                <w:bCs/>
                <w:sz w:val="20"/>
                <w:szCs w:val="20"/>
                <w:lang w:val="en-GB" w:eastAsia="en-GB"/>
              </w:rPr>
              <w:t xml:space="preserve"> </w:t>
            </w:r>
            <w:r w:rsidRPr="008317D7">
              <w:rPr>
                <w:rFonts w:ascii="Times New Roman" w:eastAsia="PMingLiU" w:hAnsi="Times New Roman" w:cs="Times New Roman"/>
                <w:bCs/>
                <w:sz w:val="20"/>
                <w:szCs w:val="20"/>
                <w:lang w:val="en-GB" w:eastAsia="en-GB"/>
              </w:rPr>
              <w:t>L1/L2 signalling, in order to reduce the latency, overhead and interruption time.</w:t>
            </w:r>
          </w:p>
          <w:p w14:paraId="110AE169" w14:textId="77777777" w:rsidR="008317D7" w:rsidRPr="008317D7" w:rsidRDefault="008317D7" w:rsidP="00D51AEA">
            <w:pPr>
              <w:jc w:val="both"/>
              <w:rPr>
                <w:rFonts w:ascii="Times New Roman" w:hAnsi="Times New Roman" w:cs="Times New Roman"/>
                <w:sz w:val="20"/>
                <w:szCs w:val="20"/>
                <w:lang w:val="en-GB"/>
              </w:rPr>
            </w:pPr>
          </w:p>
        </w:tc>
      </w:tr>
    </w:tbl>
    <w:p w14:paraId="55B9AEE4" w14:textId="1696E696" w:rsidR="005C0F7A" w:rsidRPr="0034330B" w:rsidRDefault="005C0F7A" w:rsidP="00595F8C">
      <w:pPr>
        <w:spacing w:before="240"/>
        <w:jc w:val="both"/>
        <w:rPr>
          <w:rFonts w:ascii="Times New Roman" w:hAnsi="Times New Roman" w:cs="Times New Roman"/>
          <w:sz w:val="20"/>
          <w:szCs w:val="20"/>
        </w:rPr>
      </w:pPr>
      <w:r w:rsidRPr="0034330B">
        <w:rPr>
          <w:rFonts w:ascii="Times New Roman" w:hAnsi="Times New Roman" w:cs="Times New Roman"/>
          <w:sz w:val="20"/>
          <w:szCs w:val="20"/>
        </w:rPr>
        <w:t xml:space="preserve">This contribution </w:t>
      </w:r>
      <w:r w:rsidR="002F17E0" w:rsidRPr="0034330B">
        <w:rPr>
          <w:rFonts w:ascii="Times New Roman" w:hAnsi="Times New Roman" w:cs="Times New Roman"/>
          <w:sz w:val="20"/>
          <w:szCs w:val="20"/>
        </w:rPr>
        <w:t xml:space="preserve">discusses </w:t>
      </w:r>
      <w:r w:rsidR="00117D2D">
        <w:rPr>
          <w:rFonts w:ascii="Times New Roman" w:hAnsi="Times New Roman" w:cs="Times New Roman"/>
          <w:sz w:val="20"/>
          <w:szCs w:val="20"/>
        </w:rPr>
        <w:t>RAN1</w:t>
      </w:r>
      <w:r w:rsidR="00411EBF" w:rsidRPr="0034330B">
        <w:rPr>
          <w:rFonts w:ascii="Times New Roman" w:hAnsi="Times New Roman" w:cs="Times New Roman"/>
          <w:sz w:val="20"/>
          <w:szCs w:val="20"/>
        </w:rPr>
        <w:t xml:space="preserve"> enhancements </w:t>
      </w:r>
      <w:r w:rsidR="00117D2D">
        <w:rPr>
          <w:rFonts w:ascii="Times New Roman" w:hAnsi="Times New Roman" w:cs="Times New Roman"/>
          <w:sz w:val="20"/>
          <w:szCs w:val="20"/>
        </w:rPr>
        <w:t>for the</w:t>
      </w:r>
      <w:r w:rsidR="00411EBF" w:rsidRPr="0034330B">
        <w:rPr>
          <w:rFonts w:ascii="Times New Roman" w:hAnsi="Times New Roman" w:cs="Times New Roman"/>
          <w:sz w:val="20"/>
          <w:szCs w:val="20"/>
        </w:rPr>
        <w:t xml:space="preserve"> support </w:t>
      </w:r>
      <w:r w:rsidR="00117D2D">
        <w:rPr>
          <w:rFonts w:ascii="Times New Roman" w:hAnsi="Times New Roman" w:cs="Times New Roman"/>
          <w:sz w:val="20"/>
          <w:szCs w:val="20"/>
        </w:rPr>
        <w:t xml:space="preserve">of </w:t>
      </w:r>
      <w:r w:rsidR="00411EBF" w:rsidRPr="0034330B">
        <w:rPr>
          <w:rFonts w:ascii="Times New Roman" w:hAnsi="Times New Roman" w:cs="Times New Roman"/>
          <w:sz w:val="20"/>
          <w:szCs w:val="20"/>
        </w:rPr>
        <w:t>this functionality.</w:t>
      </w:r>
    </w:p>
    <w:p w14:paraId="4A47419D" w14:textId="7EF40CBB" w:rsidR="00F12132" w:rsidRPr="00674C43" w:rsidRDefault="00057A82" w:rsidP="0005299C">
      <w:pPr>
        <w:pStyle w:val="Heading1"/>
      </w:pPr>
      <w:r>
        <w:t>L1 measurement and reporting</w:t>
      </w:r>
    </w:p>
    <w:p w14:paraId="25565426" w14:textId="63238147" w:rsidR="00EF2030" w:rsidRDefault="00EF2030" w:rsidP="00EF2030">
      <w:pPr>
        <w:jc w:val="both"/>
        <w:rPr>
          <w:rFonts w:ascii="Times New Roman" w:hAnsi="Times New Roman" w:cs="Times New Roman"/>
          <w:sz w:val="20"/>
          <w:szCs w:val="20"/>
        </w:rPr>
      </w:pPr>
      <w:r>
        <w:rPr>
          <w:rFonts w:ascii="Times New Roman" w:hAnsi="Times New Roman" w:cs="Times New Roman"/>
          <w:sz w:val="20"/>
          <w:szCs w:val="20"/>
        </w:rPr>
        <w:t xml:space="preserve">RAN2 initiated discussions on this WI and </w:t>
      </w:r>
      <w:r w:rsidR="00286A2E">
        <w:rPr>
          <w:rFonts w:ascii="Times New Roman" w:hAnsi="Times New Roman" w:cs="Times New Roman"/>
          <w:sz w:val="20"/>
          <w:szCs w:val="20"/>
        </w:rPr>
        <w:t xml:space="preserve">sent LS to report on agreements made at RAN2#119-e [2]. </w:t>
      </w:r>
      <w:r w:rsidR="0092627D">
        <w:rPr>
          <w:rFonts w:ascii="Times New Roman" w:hAnsi="Times New Roman" w:cs="Times New Roman"/>
          <w:sz w:val="20"/>
          <w:szCs w:val="20"/>
        </w:rPr>
        <w:t>Some a</w:t>
      </w:r>
      <w:r w:rsidR="001F14E8">
        <w:rPr>
          <w:rFonts w:ascii="Times New Roman" w:hAnsi="Times New Roman" w:cs="Times New Roman"/>
          <w:sz w:val="20"/>
          <w:szCs w:val="20"/>
        </w:rPr>
        <w:t xml:space="preserve">greements of specific relevance to </w:t>
      </w:r>
      <w:r w:rsidR="00286A2E">
        <w:rPr>
          <w:rFonts w:ascii="Times New Roman" w:hAnsi="Times New Roman" w:cs="Times New Roman"/>
          <w:sz w:val="20"/>
          <w:szCs w:val="20"/>
        </w:rPr>
        <w:t>L1 measurement and reporting</w:t>
      </w:r>
      <w:r w:rsidR="001F14E8">
        <w:rPr>
          <w:rFonts w:ascii="Times New Roman" w:hAnsi="Times New Roman" w:cs="Times New Roman"/>
          <w:sz w:val="20"/>
          <w:szCs w:val="20"/>
        </w:rPr>
        <w:t xml:space="preserve"> include</w:t>
      </w:r>
      <w:r w:rsidR="0056729D">
        <w:rPr>
          <w:rFonts w:ascii="Times New Roman" w:hAnsi="Times New Roman" w:cs="Times New Roman"/>
          <w:sz w:val="20"/>
          <w:szCs w:val="20"/>
        </w:rPr>
        <w:t xml:space="preserve"> the following</w:t>
      </w:r>
      <w:r w:rsidR="00286A2E">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50"/>
      </w:tblGrid>
      <w:tr w:rsidR="00EF2030" w14:paraId="5F9DBE63" w14:textId="77777777" w:rsidTr="00EF2030">
        <w:tc>
          <w:tcPr>
            <w:tcW w:w="9350" w:type="dxa"/>
          </w:tcPr>
          <w:p w14:paraId="6FB38AF5" w14:textId="77777777" w:rsidR="00286A2E" w:rsidRPr="00AA07ED" w:rsidRDefault="00286A2E" w:rsidP="00286A2E">
            <w:pPr>
              <w:pStyle w:val="Agreement"/>
              <w:tabs>
                <w:tab w:val="clear" w:pos="1619"/>
                <w:tab w:val="num" w:pos="810"/>
              </w:tabs>
              <w:ind w:left="810" w:hanging="450"/>
            </w:pPr>
            <w:r w:rsidRPr="00AA07ED">
              <w:t>ICBM is one scenario considered for L1L2 mobility, but is not the only one, and is not a prerequisite for using L1L2 mobility.</w:t>
            </w:r>
          </w:p>
          <w:p w14:paraId="56323811" w14:textId="5D0D2C9B" w:rsidR="00EF2030" w:rsidRPr="000C1F1A" w:rsidRDefault="00286A2E" w:rsidP="000C1F1A">
            <w:pPr>
              <w:pStyle w:val="Agreement"/>
              <w:tabs>
                <w:tab w:val="clear" w:pos="1619"/>
                <w:tab w:val="num" w:pos="810"/>
              </w:tabs>
              <w:ind w:left="810" w:hanging="450"/>
            </w:pPr>
            <w:r w:rsidRPr="00AA07ED">
              <w:t>Assume that we rely on L1 measurements to trigger L1L2 mobility</w:t>
            </w:r>
            <w:r w:rsidRPr="00D31866">
              <w:t xml:space="preserve"> (still measurement for preparation could be L3, FFS)</w:t>
            </w:r>
          </w:p>
        </w:tc>
      </w:tr>
    </w:tbl>
    <w:p w14:paraId="6BBD2BAD" w14:textId="25650366" w:rsidR="0007517B" w:rsidRPr="0007517B" w:rsidRDefault="00FB335D" w:rsidP="0007517B">
      <w:pPr>
        <w:spacing w:before="240"/>
        <w:jc w:val="both"/>
        <w:rPr>
          <w:rFonts w:ascii="Times New Roman" w:hAnsi="Times New Roman" w:cs="Times New Roman"/>
          <w:sz w:val="20"/>
          <w:szCs w:val="20"/>
        </w:rPr>
      </w:pPr>
      <w:r>
        <w:rPr>
          <w:rFonts w:ascii="Times New Roman" w:hAnsi="Times New Roman" w:cs="Times New Roman"/>
          <w:sz w:val="20"/>
          <w:szCs w:val="20"/>
        </w:rPr>
        <w:t xml:space="preserve">The CSI reporting framework of R17 should be considered as the starting point for potential enhancements in support of triggering L1/2 mobility. In particular, the following functionality </w:t>
      </w:r>
      <w:r w:rsidR="002B0BEC">
        <w:rPr>
          <w:rFonts w:ascii="Times New Roman" w:hAnsi="Times New Roman" w:cs="Times New Roman"/>
          <w:sz w:val="20"/>
          <w:szCs w:val="20"/>
        </w:rPr>
        <w:t xml:space="preserve">already </w:t>
      </w:r>
      <w:r w:rsidR="008F58CE">
        <w:rPr>
          <w:rFonts w:ascii="Times New Roman" w:hAnsi="Times New Roman" w:cs="Times New Roman"/>
          <w:sz w:val="20"/>
          <w:szCs w:val="20"/>
        </w:rPr>
        <w:t>provides basic support</w:t>
      </w:r>
      <w:r w:rsidR="00E84B4F">
        <w:rPr>
          <w:rFonts w:ascii="Times New Roman" w:hAnsi="Times New Roman" w:cs="Times New Roman"/>
          <w:sz w:val="20"/>
          <w:szCs w:val="20"/>
        </w:rPr>
        <w:t xml:space="preserve"> from specification perspective</w:t>
      </w:r>
      <w:r>
        <w:rPr>
          <w:rFonts w:ascii="Times New Roman" w:hAnsi="Times New Roman" w:cs="Times New Roman"/>
          <w:sz w:val="20"/>
          <w:szCs w:val="20"/>
        </w:rPr>
        <w:t>:</w:t>
      </w:r>
    </w:p>
    <w:p w14:paraId="11395025" w14:textId="517AEF98" w:rsidR="00FB335D" w:rsidRDefault="00FB335D" w:rsidP="008F58CE">
      <w:pPr>
        <w:pStyle w:val="ListParagraph"/>
        <w:numPr>
          <w:ilvl w:val="0"/>
          <w:numId w:val="15"/>
        </w:numPr>
        <w:spacing w:before="240"/>
        <w:jc w:val="both"/>
        <w:rPr>
          <w:rFonts w:ascii="Times New Roman" w:hAnsi="Times New Roman" w:cs="Times New Roman"/>
          <w:sz w:val="20"/>
          <w:szCs w:val="20"/>
        </w:rPr>
      </w:pPr>
      <w:r>
        <w:rPr>
          <w:rFonts w:ascii="Times New Roman" w:hAnsi="Times New Roman" w:cs="Times New Roman"/>
          <w:sz w:val="20"/>
          <w:szCs w:val="20"/>
        </w:rPr>
        <w:t>Measurement of SSB</w:t>
      </w:r>
      <w:r w:rsidR="00F97ED1">
        <w:rPr>
          <w:rFonts w:ascii="Times New Roman" w:hAnsi="Times New Roman" w:cs="Times New Roman"/>
          <w:sz w:val="20"/>
          <w:szCs w:val="20"/>
        </w:rPr>
        <w:t>’s</w:t>
      </w:r>
      <w:r>
        <w:rPr>
          <w:rFonts w:ascii="Times New Roman" w:hAnsi="Times New Roman" w:cs="Times New Roman"/>
          <w:sz w:val="20"/>
          <w:szCs w:val="20"/>
        </w:rPr>
        <w:t xml:space="preserve"> from </w:t>
      </w:r>
      <w:r w:rsidR="00595F8C">
        <w:rPr>
          <w:rFonts w:ascii="Times New Roman" w:hAnsi="Times New Roman" w:cs="Times New Roman"/>
          <w:sz w:val="20"/>
          <w:szCs w:val="20"/>
        </w:rPr>
        <w:t>additional</w:t>
      </w:r>
      <w:r>
        <w:rPr>
          <w:rFonts w:ascii="Times New Roman" w:hAnsi="Times New Roman" w:cs="Times New Roman"/>
          <w:sz w:val="20"/>
          <w:szCs w:val="20"/>
        </w:rPr>
        <w:t xml:space="preserve"> PCI</w:t>
      </w:r>
      <w:r w:rsidR="008F58CE">
        <w:rPr>
          <w:rFonts w:ascii="Times New Roman" w:hAnsi="Times New Roman" w:cs="Times New Roman"/>
          <w:sz w:val="20"/>
          <w:szCs w:val="20"/>
        </w:rPr>
        <w:t xml:space="preserve"> and L1-RSRP</w:t>
      </w:r>
      <w:r w:rsidR="000E60CF">
        <w:rPr>
          <w:rFonts w:ascii="Times New Roman" w:hAnsi="Times New Roman" w:cs="Times New Roman"/>
          <w:sz w:val="20"/>
          <w:szCs w:val="20"/>
        </w:rPr>
        <w:t>/L1-SINR</w:t>
      </w:r>
      <w:r w:rsidR="008F58CE">
        <w:rPr>
          <w:rFonts w:ascii="Times New Roman" w:hAnsi="Times New Roman" w:cs="Times New Roman"/>
          <w:sz w:val="20"/>
          <w:szCs w:val="20"/>
        </w:rPr>
        <w:t xml:space="preserve"> measurement enable comparison between serving cell and neighbor cell</w:t>
      </w:r>
      <w:r w:rsidR="0007517B">
        <w:rPr>
          <w:rFonts w:ascii="Times New Roman" w:hAnsi="Times New Roman" w:cs="Times New Roman"/>
          <w:sz w:val="20"/>
          <w:szCs w:val="20"/>
        </w:rPr>
        <w:t xml:space="preserve">. </w:t>
      </w:r>
    </w:p>
    <w:p w14:paraId="43459A5B" w14:textId="781021BA" w:rsidR="008F58CE" w:rsidRDefault="00910A8E" w:rsidP="008F58CE">
      <w:pPr>
        <w:pStyle w:val="ListParagraph"/>
        <w:numPr>
          <w:ilvl w:val="0"/>
          <w:numId w:val="15"/>
        </w:numPr>
        <w:jc w:val="both"/>
        <w:rPr>
          <w:rFonts w:ascii="Times New Roman" w:hAnsi="Times New Roman" w:cs="Times New Roman"/>
          <w:sz w:val="20"/>
          <w:szCs w:val="20"/>
        </w:rPr>
      </w:pPr>
      <w:r>
        <w:rPr>
          <w:rFonts w:ascii="Times New Roman" w:hAnsi="Times New Roman" w:cs="Times New Roman"/>
          <w:sz w:val="20"/>
          <w:szCs w:val="20"/>
        </w:rPr>
        <w:t xml:space="preserve">A-CSI, </w:t>
      </w:r>
      <w:r w:rsidR="008F58CE">
        <w:rPr>
          <w:rFonts w:ascii="Times New Roman" w:hAnsi="Times New Roman" w:cs="Times New Roman"/>
          <w:sz w:val="20"/>
          <w:szCs w:val="20"/>
        </w:rPr>
        <w:t xml:space="preserve">SP-CSI reporting and activation/deactivation of CSI-RS resource sets enable control of </w:t>
      </w:r>
      <w:r w:rsidR="002B0BEC">
        <w:rPr>
          <w:rFonts w:ascii="Times New Roman" w:hAnsi="Times New Roman" w:cs="Times New Roman"/>
          <w:sz w:val="20"/>
          <w:szCs w:val="20"/>
        </w:rPr>
        <w:t>overhead from measurement and reporting resources without RRC reconfiguration.</w:t>
      </w:r>
      <w:r w:rsidR="001805DF">
        <w:rPr>
          <w:rFonts w:ascii="Times New Roman" w:hAnsi="Times New Roman" w:cs="Times New Roman"/>
          <w:sz w:val="20"/>
          <w:szCs w:val="20"/>
        </w:rPr>
        <w:t xml:space="preserve"> This is useful to avoid that the UE needs to constantly provide L1 reports for all possible beams </w:t>
      </w:r>
      <w:r w:rsidR="000C1F1A">
        <w:rPr>
          <w:rFonts w:ascii="Times New Roman" w:hAnsi="Times New Roman" w:cs="Times New Roman"/>
          <w:sz w:val="20"/>
          <w:szCs w:val="20"/>
        </w:rPr>
        <w:t>within the L1/2 mobility area.</w:t>
      </w:r>
    </w:p>
    <w:p w14:paraId="656F9D6D" w14:textId="64568E8F" w:rsidR="002B0BEC" w:rsidRDefault="002B0BEC" w:rsidP="002B0BEC">
      <w:pPr>
        <w:jc w:val="both"/>
        <w:rPr>
          <w:rFonts w:ascii="Times New Roman" w:hAnsi="Times New Roman" w:cs="Times New Roman"/>
          <w:sz w:val="20"/>
          <w:szCs w:val="20"/>
        </w:rPr>
      </w:pPr>
    </w:p>
    <w:p w14:paraId="2533ACEC" w14:textId="77777777" w:rsidR="00644C85" w:rsidRDefault="00644C85" w:rsidP="002B0BEC">
      <w:pPr>
        <w:jc w:val="both"/>
        <w:rPr>
          <w:rFonts w:ascii="Times New Roman" w:hAnsi="Times New Roman" w:cs="Times New Roman"/>
          <w:sz w:val="20"/>
          <w:szCs w:val="20"/>
        </w:rPr>
      </w:pPr>
    </w:p>
    <w:p w14:paraId="62121941" w14:textId="572934FD" w:rsidR="007D06DD" w:rsidRDefault="007D06DD" w:rsidP="002B0BEC">
      <w:pPr>
        <w:jc w:val="both"/>
        <w:rPr>
          <w:rFonts w:ascii="Times New Roman" w:hAnsi="Times New Roman" w:cs="Times New Roman"/>
          <w:sz w:val="20"/>
          <w:szCs w:val="20"/>
        </w:rPr>
      </w:pPr>
      <w:r w:rsidRPr="00E84B4F">
        <w:rPr>
          <w:rFonts w:ascii="Times New Roman" w:hAnsi="Times New Roman" w:cs="Times New Roman"/>
          <w:sz w:val="20"/>
          <w:szCs w:val="20"/>
        </w:rPr>
        <w:t xml:space="preserve">Support for the first feature in R17 is indicated </w:t>
      </w:r>
      <w:r w:rsidRPr="00E84B4F">
        <w:rPr>
          <w:rFonts w:ascii="Times New Roman" w:hAnsi="Times New Roman" w:cs="Times New Roman"/>
          <w:i/>
          <w:iCs/>
          <w:sz w:val="20"/>
          <w:szCs w:val="20"/>
        </w:rPr>
        <w:t>by unifiedJointTCI-mTRP-InterCell-BM-r17</w:t>
      </w:r>
      <w:r w:rsidRPr="00E84B4F">
        <w:rPr>
          <w:rFonts w:ascii="Times New Roman" w:hAnsi="Times New Roman" w:cs="Times New Roman"/>
          <w:sz w:val="20"/>
          <w:szCs w:val="20"/>
        </w:rPr>
        <w:t>. A UE supporting L1/2 mobility in R18 would require similar functionality to perform L1 measurement on a neighbor cell irrespective of support for ICBM feature</w:t>
      </w:r>
      <w:r w:rsidR="00E84B4F">
        <w:rPr>
          <w:rFonts w:ascii="Times New Roman" w:hAnsi="Times New Roman" w:cs="Times New Roman"/>
          <w:sz w:val="20"/>
          <w:szCs w:val="20"/>
        </w:rPr>
        <w:t>, considering RAN2 decision that it is not prerequisite for L1/2 mobility</w:t>
      </w:r>
      <w:r w:rsidRPr="00E84B4F">
        <w:rPr>
          <w:rFonts w:ascii="Times New Roman" w:hAnsi="Times New Roman" w:cs="Times New Roman"/>
          <w:sz w:val="20"/>
          <w:szCs w:val="20"/>
        </w:rPr>
        <w:t>.</w:t>
      </w:r>
    </w:p>
    <w:p w14:paraId="1C03EF39" w14:textId="3C39E9D3" w:rsidR="007D06DD" w:rsidRPr="00323352" w:rsidRDefault="007D06DD" w:rsidP="00323352">
      <w:pPr>
        <w:rPr>
          <w:rFonts w:ascii="Times New Roman" w:hAnsi="Times New Roman" w:cs="Times New Roman"/>
          <w:i/>
          <w:iCs/>
          <w:sz w:val="20"/>
          <w:szCs w:val="20"/>
        </w:rPr>
      </w:pPr>
      <w:r w:rsidRPr="00323352">
        <w:rPr>
          <w:rFonts w:ascii="Times New Roman" w:hAnsi="Times New Roman" w:cs="Times New Roman"/>
          <w:b/>
          <w:bCs/>
          <w:i/>
          <w:iCs/>
          <w:sz w:val="20"/>
          <w:szCs w:val="20"/>
        </w:rPr>
        <w:t xml:space="preserve">Proposal 1: </w:t>
      </w:r>
      <w:r w:rsidR="00323352" w:rsidRPr="00323352">
        <w:rPr>
          <w:rFonts w:ascii="Times New Roman" w:hAnsi="Times New Roman" w:cs="Times New Roman"/>
          <w:b/>
          <w:bCs/>
          <w:i/>
          <w:iCs/>
          <w:sz w:val="20"/>
          <w:szCs w:val="20"/>
        </w:rPr>
        <w:t xml:space="preserve">UE indicating support for </w:t>
      </w:r>
      <w:r w:rsidR="00323352">
        <w:rPr>
          <w:rFonts w:ascii="Times New Roman" w:hAnsi="Times New Roman" w:cs="Times New Roman"/>
          <w:b/>
          <w:bCs/>
          <w:i/>
          <w:iCs/>
          <w:sz w:val="20"/>
          <w:szCs w:val="20"/>
        </w:rPr>
        <w:t xml:space="preserve">R18 </w:t>
      </w:r>
      <w:r w:rsidR="00323352" w:rsidRPr="00323352">
        <w:rPr>
          <w:rFonts w:ascii="Times New Roman" w:hAnsi="Times New Roman" w:cs="Times New Roman"/>
          <w:b/>
          <w:bCs/>
          <w:i/>
          <w:iCs/>
          <w:sz w:val="20"/>
          <w:szCs w:val="20"/>
        </w:rPr>
        <w:t>L1/2 mobility can perform CSI measurements on SSB’s with additional PCI.</w:t>
      </w:r>
      <w:r w:rsidRPr="00323352">
        <w:rPr>
          <w:rFonts w:ascii="Times New Roman" w:hAnsi="Times New Roman" w:cs="Times New Roman"/>
          <w:b/>
          <w:bCs/>
          <w:i/>
          <w:iCs/>
          <w:sz w:val="20"/>
          <w:szCs w:val="20"/>
        </w:rPr>
        <w:t xml:space="preserve"> </w:t>
      </w:r>
    </w:p>
    <w:p w14:paraId="67A7DD90" w14:textId="761264A6" w:rsidR="002B0BEC" w:rsidRDefault="00323352" w:rsidP="002B0BEC">
      <w:pPr>
        <w:jc w:val="both"/>
        <w:rPr>
          <w:rFonts w:ascii="Times New Roman" w:hAnsi="Times New Roman" w:cs="Times New Roman"/>
          <w:sz w:val="20"/>
          <w:szCs w:val="20"/>
        </w:rPr>
      </w:pPr>
      <w:r>
        <w:rPr>
          <w:rFonts w:ascii="Times New Roman" w:hAnsi="Times New Roman" w:cs="Times New Roman"/>
          <w:sz w:val="20"/>
          <w:szCs w:val="20"/>
        </w:rPr>
        <w:t>W</w:t>
      </w:r>
      <w:r w:rsidR="002B0BEC">
        <w:rPr>
          <w:rFonts w:ascii="Times New Roman" w:hAnsi="Times New Roman" w:cs="Times New Roman"/>
          <w:sz w:val="20"/>
          <w:szCs w:val="20"/>
        </w:rPr>
        <w:t xml:space="preserve">hen considering application of this framework to L1/2 mobility one can identify </w:t>
      </w:r>
      <w:r w:rsidR="00172852">
        <w:rPr>
          <w:rFonts w:ascii="Times New Roman" w:hAnsi="Times New Roman" w:cs="Times New Roman"/>
          <w:sz w:val="20"/>
          <w:szCs w:val="20"/>
        </w:rPr>
        <w:t>potential</w:t>
      </w:r>
      <w:r w:rsidR="002B0BEC">
        <w:rPr>
          <w:rFonts w:ascii="Times New Roman" w:hAnsi="Times New Roman" w:cs="Times New Roman"/>
          <w:sz w:val="20"/>
          <w:szCs w:val="20"/>
        </w:rPr>
        <w:t xml:space="preserve"> need for some enhancements.</w:t>
      </w:r>
    </w:p>
    <w:p w14:paraId="3D8F8CFE" w14:textId="1D5F65BA" w:rsidR="00172852" w:rsidRPr="00BD5118" w:rsidRDefault="00172852" w:rsidP="002B0BEC">
      <w:pPr>
        <w:jc w:val="both"/>
        <w:rPr>
          <w:rFonts w:ascii="Times New Roman" w:hAnsi="Times New Roman" w:cs="Times New Roman"/>
          <w:sz w:val="20"/>
          <w:szCs w:val="20"/>
          <w:u w:val="single"/>
        </w:rPr>
      </w:pPr>
      <w:r w:rsidRPr="00BD5118">
        <w:rPr>
          <w:rFonts w:ascii="Times New Roman" w:hAnsi="Times New Roman" w:cs="Times New Roman"/>
          <w:sz w:val="20"/>
          <w:szCs w:val="20"/>
          <w:u w:val="single"/>
        </w:rPr>
        <w:t>Filtering</w:t>
      </w:r>
    </w:p>
    <w:p w14:paraId="53E3D3B0" w14:textId="59FCED6A" w:rsidR="00FD6777" w:rsidRDefault="00172852" w:rsidP="002B0BEC">
      <w:pPr>
        <w:jc w:val="both"/>
        <w:rPr>
          <w:rFonts w:ascii="Times New Roman" w:hAnsi="Times New Roman" w:cs="Times New Roman"/>
          <w:sz w:val="20"/>
          <w:szCs w:val="20"/>
        </w:rPr>
      </w:pPr>
      <w:r>
        <w:rPr>
          <w:rFonts w:ascii="Times New Roman" w:hAnsi="Times New Roman" w:cs="Times New Roman"/>
          <w:sz w:val="20"/>
          <w:szCs w:val="20"/>
        </w:rPr>
        <w:t xml:space="preserve">In existing L3-based mobility, reconfiguration typically occurs following transmission of a </w:t>
      </w:r>
      <w:r w:rsidR="008D473B">
        <w:rPr>
          <w:rFonts w:ascii="Times New Roman" w:hAnsi="Times New Roman" w:cs="Times New Roman"/>
          <w:sz w:val="20"/>
          <w:szCs w:val="20"/>
        </w:rPr>
        <w:t xml:space="preserve">triggered </w:t>
      </w:r>
      <w:r>
        <w:rPr>
          <w:rFonts w:ascii="Times New Roman" w:hAnsi="Times New Roman" w:cs="Times New Roman"/>
          <w:sz w:val="20"/>
          <w:szCs w:val="20"/>
        </w:rPr>
        <w:t>measurement report</w:t>
      </w:r>
      <w:r w:rsidR="008D473B">
        <w:rPr>
          <w:rFonts w:ascii="Times New Roman" w:hAnsi="Times New Roman" w:cs="Times New Roman"/>
          <w:sz w:val="20"/>
          <w:szCs w:val="20"/>
        </w:rPr>
        <w:t xml:space="preserve">. The report is triggered when measurement results meet a specified condition. </w:t>
      </w:r>
      <w:r w:rsidR="00E80BE4">
        <w:rPr>
          <w:rFonts w:ascii="Times New Roman" w:hAnsi="Times New Roman" w:cs="Times New Roman"/>
          <w:sz w:val="20"/>
          <w:szCs w:val="20"/>
        </w:rPr>
        <w:t>Too early</w:t>
      </w:r>
      <w:r w:rsidR="004B5F8E">
        <w:rPr>
          <w:rFonts w:ascii="Times New Roman" w:hAnsi="Times New Roman" w:cs="Times New Roman"/>
          <w:sz w:val="20"/>
          <w:szCs w:val="20"/>
        </w:rPr>
        <w:t xml:space="preserve"> or too late transmission of the report may result in ping-pong or </w:t>
      </w:r>
      <w:r w:rsidR="00E80BE4">
        <w:rPr>
          <w:rFonts w:ascii="Times New Roman" w:hAnsi="Times New Roman" w:cs="Times New Roman"/>
          <w:sz w:val="20"/>
          <w:szCs w:val="20"/>
        </w:rPr>
        <w:t xml:space="preserve">radio link failure, respectively. To prevent this, </w:t>
      </w:r>
      <w:r w:rsidR="00E737B1">
        <w:rPr>
          <w:rFonts w:ascii="Times New Roman" w:hAnsi="Times New Roman" w:cs="Times New Roman"/>
          <w:sz w:val="20"/>
          <w:szCs w:val="20"/>
        </w:rPr>
        <w:t>UE provides measurements filtered in time and beam domains using parameters configured by the network.</w:t>
      </w:r>
      <w:r w:rsidR="00BD5118">
        <w:rPr>
          <w:rFonts w:ascii="Times New Roman" w:hAnsi="Times New Roman" w:cs="Times New Roman"/>
          <w:sz w:val="20"/>
          <w:szCs w:val="20"/>
        </w:rPr>
        <w:t xml:space="preserve"> </w:t>
      </w:r>
      <w:r w:rsidR="00624560">
        <w:rPr>
          <w:rFonts w:ascii="Times New Roman" w:hAnsi="Times New Roman" w:cs="Times New Roman"/>
          <w:sz w:val="20"/>
          <w:szCs w:val="20"/>
        </w:rPr>
        <w:t xml:space="preserve">For L1 measurements such as L1-RSRP, </w:t>
      </w:r>
      <w:r w:rsidR="00546C3A">
        <w:rPr>
          <w:rFonts w:ascii="Times New Roman" w:hAnsi="Times New Roman" w:cs="Times New Roman"/>
          <w:sz w:val="20"/>
          <w:szCs w:val="20"/>
        </w:rPr>
        <w:t xml:space="preserve">the network can configure </w:t>
      </w:r>
      <w:r w:rsidR="00815C10">
        <w:rPr>
          <w:rFonts w:ascii="Times New Roman" w:hAnsi="Times New Roman" w:cs="Times New Roman"/>
          <w:sz w:val="20"/>
          <w:szCs w:val="20"/>
        </w:rPr>
        <w:t xml:space="preserve">a time restriction </w:t>
      </w:r>
      <w:r w:rsidR="00546C3A">
        <w:rPr>
          <w:rFonts w:ascii="Times New Roman" w:hAnsi="Times New Roman" w:cs="Times New Roman"/>
          <w:sz w:val="20"/>
          <w:szCs w:val="20"/>
        </w:rPr>
        <w:t xml:space="preserve">parameter </w:t>
      </w:r>
      <w:r w:rsidR="00815C10">
        <w:rPr>
          <w:rFonts w:ascii="Times New Roman" w:hAnsi="Times New Roman" w:cs="Times New Roman"/>
          <w:sz w:val="20"/>
          <w:szCs w:val="20"/>
        </w:rPr>
        <w:t>(</w:t>
      </w:r>
      <w:r w:rsidR="00546C3A" w:rsidRPr="00C91154">
        <w:rPr>
          <w:rFonts w:ascii="Times New Roman" w:hAnsi="Times New Roman" w:cs="Times New Roman"/>
          <w:i/>
          <w:iCs/>
          <w:sz w:val="20"/>
          <w:szCs w:val="20"/>
        </w:rPr>
        <w:t>timeRestrictionForChannelMeasurements</w:t>
      </w:r>
      <w:r w:rsidR="00815C10">
        <w:rPr>
          <w:rFonts w:ascii="Times New Roman" w:hAnsi="Times New Roman" w:cs="Times New Roman"/>
          <w:sz w:val="20"/>
          <w:szCs w:val="20"/>
        </w:rPr>
        <w:t xml:space="preserve">) </w:t>
      </w:r>
      <w:r w:rsidR="00546C3A">
        <w:rPr>
          <w:rFonts w:ascii="Times New Roman" w:hAnsi="Times New Roman" w:cs="Times New Roman"/>
          <w:sz w:val="20"/>
          <w:szCs w:val="20"/>
        </w:rPr>
        <w:t>to ensure that the UE measures</w:t>
      </w:r>
      <w:r w:rsidR="006717E0">
        <w:rPr>
          <w:rFonts w:ascii="Times New Roman" w:hAnsi="Times New Roman" w:cs="Times New Roman"/>
          <w:sz w:val="20"/>
          <w:szCs w:val="20"/>
        </w:rPr>
        <w:t xml:space="preserve"> only the most recent occasion but cannot control how the UE filters measurement otherwise.</w:t>
      </w:r>
      <w:r w:rsidR="00815C10">
        <w:rPr>
          <w:rFonts w:ascii="Times New Roman" w:hAnsi="Times New Roman" w:cs="Times New Roman"/>
          <w:sz w:val="20"/>
          <w:szCs w:val="20"/>
        </w:rPr>
        <w:t xml:space="preserve"> It would be possible for the network to perform averaging based on frequent UE reports, but this is costly from overhead perspective. Therefore, one potential enhancement </w:t>
      </w:r>
      <w:r w:rsidR="00D174EE">
        <w:rPr>
          <w:rFonts w:ascii="Times New Roman" w:hAnsi="Times New Roman" w:cs="Times New Roman"/>
          <w:sz w:val="20"/>
          <w:szCs w:val="20"/>
        </w:rPr>
        <w:t>is to support configuration of filtering parameters for L1 measurements.</w:t>
      </w:r>
    </w:p>
    <w:p w14:paraId="572CF424" w14:textId="7B0E14E7" w:rsidR="000D3A6C" w:rsidRPr="000D3A6C" w:rsidRDefault="000D3A6C" w:rsidP="002B0BEC">
      <w:pPr>
        <w:jc w:val="both"/>
        <w:rPr>
          <w:rFonts w:ascii="Times New Roman" w:hAnsi="Times New Roman" w:cs="Times New Roman"/>
          <w:b/>
          <w:bCs/>
          <w:i/>
          <w:iCs/>
          <w:sz w:val="20"/>
          <w:szCs w:val="20"/>
        </w:rPr>
      </w:pPr>
      <w:r w:rsidRPr="000D3A6C">
        <w:rPr>
          <w:rFonts w:ascii="Times New Roman" w:hAnsi="Times New Roman" w:cs="Times New Roman"/>
          <w:b/>
          <w:bCs/>
          <w:i/>
          <w:iCs/>
          <w:sz w:val="20"/>
          <w:szCs w:val="20"/>
        </w:rPr>
        <w:t xml:space="preserve">Proposal </w:t>
      </w:r>
      <w:r w:rsidR="00323352">
        <w:rPr>
          <w:rFonts w:ascii="Times New Roman" w:hAnsi="Times New Roman" w:cs="Times New Roman"/>
          <w:b/>
          <w:bCs/>
          <w:i/>
          <w:iCs/>
          <w:sz w:val="20"/>
          <w:szCs w:val="20"/>
        </w:rPr>
        <w:t>2</w:t>
      </w:r>
      <w:r w:rsidRPr="000D3A6C">
        <w:rPr>
          <w:rFonts w:ascii="Times New Roman" w:hAnsi="Times New Roman" w:cs="Times New Roman"/>
          <w:b/>
          <w:bCs/>
          <w:i/>
          <w:iCs/>
          <w:sz w:val="20"/>
          <w:szCs w:val="20"/>
        </w:rPr>
        <w:t>: Consider support for configuration of filtering parameters for L1 measurements.</w:t>
      </w:r>
    </w:p>
    <w:p w14:paraId="172F48C4" w14:textId="67F3DA0F" w:rsidR="000E60CF" w:rsidRPr="00C518E4" w:rsidRDefault="00C518E4" w:rsidP="00D174EE">
      <w:pPr>
        <w:jc w:val="both"/>
        <w:rPr>
          <w:rFonts w:ascii="Times New Roman" w:hAnsi="Times New Roman" w:cs="Times New Roman"/>
          <w:sz w:val="20"/>
          <w:szCs w:val="20"/>
          <w:u w:val="single"/>
        </w:rPr>
      </w:pPr>
      <w:r w:rsidRPr="00C518E4">
        <w:rPr>
          <w:rFonts w:ascii="Times New Roman" w:hAnsi="Times New Roman" w:cs="Times New Roman"/>
          <w:sz w:val="20"/>
          <w:szCs w:val="20"/>
          <w:u w:val="single"/>
        </w:rPr>
        <w:t>Triggering</w:t>
      </w:r>
    </w:p>
    <w:p w14:paraId="1E31EADC" w14:textId="120D595F" w:rsidR="00167379" w:rsidRDefault="00167379" w:rsidP="00167379">
      <w:pPr>
        <w:jc w:val="both"/>
        <w:rPr>
          <w:rFonts w:ascii="Times New Roman" w:hAnsi="Times New Roman" w:cs="Times New Roman"/>
          <w:sz w:val="20"/>
          <w:szCs w:val="20"/>
        </w:rPr>
      </w:pPr>
      <w:r>
        <w:rPr>
          <w:rFonts w:ascii="Times New Roman" w:hAnsi="Times New Roman" w:cs="Times New Roman"/>
          <w:sz w:val="20"/>
          <w:szCs w:val="20"/>
        </w:rPr>
        <w:t xml:space="preserve">For L1 measurements to trigger L1/2 mobility, the relevant L1 reports obviously need to be available </w:t>
      </w:r>
      <w:r w:rsidR="000A3A5B">
        <w:rPr>
          <w:rFonts w:ascii="Times New Roman" w:hAnsi="Times New Roman" w:cs="Times New Roman"/>
          <w:sz w:val="20"/>
          <w:szCs w:val="20"/>
        </w:rPr>
        <w:t xml:space="preserve">in advance of the mobility event. On the other hand, configuring regular L1 reports relevant to all possible mobility events </w:t>
      </w:r>
      <w:r w:rsidR="007159F0">
        <w:rPr>
          <w:rFonts w:ascii="Times New Roman" w:hAnsi="Times New Roman" w:cs="Times New Roman"/>
          <w:sz w:val="20"/>
          <w:szCs w:val="20"/>
        </w:rPr>
        <w:t>within an area in which the network operates L1/2 mobility would be prohibitive</w:t>
      </w:r>
      <w:r w:rsidR="008804A7">
        <w:rPr>
          <w:rFonts w:ascii="Times New Roman" w:hAnsi="Times New Roman" w:cs="Times New Roman"/>
          <w:sz w:val="20"/>
          <w:szCs w:val="20"/>
        </w:rPr>
        <w:t xml:space="preserve"> from overhead perspective</w:t>
      </w:r>
      <w:r w:rsidR="007159F0">
        <w:rPr>
          <w:rFonts w:ascii="Times New Roman" w:hAnsi="Times New Roman" w:cs="Times New Roman"/>
          <w:sz w:val="20"/>
          <w:szCs w:val="20"/>
        </w:rPr>
        <w:t xml:space="preserve">. Therefore, the network needs to receive information to decide which </w:t>
      </w:r>
      <w:r w:rsidR="008804A7">
        <w:rPr>
          <w:rFonts w:ascii="Times New Roman" w:hAnsi="Times New Roman" w:cs="Times New Roman"/>
          <w:sz w:val="20"/>
          <w:szCs w:val="20"/>
        </w:rPr>
        <w:t xml:space="preserve">resources are to be measured on </w:t>
      </w:r>
      <w:r w:rsidR="00910A8E">
        <w:rPr>
          <w:rFonts w:ascii="Times New Roman" w:hAnsi="Times New Roman" w:cs="Times New Roman"/>
          <w:sz w:val="20"/>
          <w:szCs w:val="20"/>
        </w:rPr>
        <w:t xml:space="preserve">for L1 reporting given the UE situation. </w:t>
      </w:r>
      <w:r w:rsidR="001805DF">
        <w:rPr>
          <w:rFonts w:ascii="Times New Roman" w:hAnsi="Times New Roman" w:cs="Times New Roman"/>
          <w:sz w:val="20"/>
          <w:szCs w:val="20"/>
        </w:rPr>
        <w:t xml:space="preserve">The information should be provided by L1 or L2 to minimize latency. </w:t>
      </w:r>
      <w:r w:rsidR="00910A8E">
        <w:rPr>
          <w:rFonts w:ascii="Times New Roman" w:hAnsi="Times New Roman" w:cs="Times New Roman"/>
          <w:sz w:val="20"/>
          <w:szCs w:val="20"/>
        </w:rPr>
        <w:t>The network can then trigger the L1 reports using A-CSI or SP-CSI</w:t>
      </w:r>
      <w:r w:rsidR="001805DF">
        <w:rPr>
          <w:rFonts w:ascii="Times New Roman" w:hAnsi="Times New Roman" w:cs="Times New Roman"/>
          <w:sz w:val="20"/>
          <w:szCs w:val="20"/>
        </w:rPr>
        <w:t xml:space="preserve"> to obtain L1 reports for potential mobility event.</w:t>
      </w:r>
    </w:p>
    <w:p w14:paraId="2FFCC501" w14:textId="4E4F598F" w:rsidR="00910A8E" w:rsidRDefault="00910A8E" w:rsidP="00167379">
      <w:pPr>
        <w:jc w:val="both"/>
        <w:rPr>
          <w:rFonts w:ascii="Times New Roman" w:hAnsi="Times New Roman" w:cs="Times New Roman"/>
          <w:sz w:val="20"/>
          <w:szCs w:val="20"/>
        </w:rPr>
      </w:pPr>
      <w:r>
        <w:rPr>
          <w:rFonts w:ascii="Times New Roman" w:hAnsi="Times New Roman" w:cs="Times New Roman"/>
          <w:sz w:val="20"/>
          <w:szCs w:val="20"/>
        </w:rPr>
        <w:t xml:space="preserve">Two </w:t>
      </w:r>
      <w:r w:rsidR="0095152D">
        <w:rPr>
          <w:rFonts w:ascii="Times New Roman" w:hAnsi="Times New Roman" w:cs="Times New Roman"/>
          <w:sz w:val="20"/>
          <w:szCs w:val="20"/>
        </w:rPr>
        <w:t xml:space="preserve">enhancement </w:t>
      </w:r>
      <w:r>
        <w:rPr>
          <w:rFonts w:ascii="Times New Roman" w:hAnsi="Times New Roman" w:cs="Times New Roman"/>
          <w:sz w:val="20"/>
          <w:szCs w:val="20"/>
        </w:rPr>
        <w:t>options can be considered to achieve this:</w:t>
      </w:r>
    </w:p>
    <w:p w14:paraId="153244DE" w14:textId="2D691950" w:rsidR="003C4E52" w:rsidRDefault="003C4E52" w:rsidP="003C4E52">
      <w:pPr>
        <w:pStyle w:val="ListParagraph"/>
        <w:numPr>
          <w:ilvl w:val="0"/>
          <w:numId w:val="18"/>
        </w:numPr>
        <w:jc w:val="both"/>
        <w:rPr>
          <w:rFonts w:ascii="Times New Roman" w:hAnsi="Times New Roman" w:cs="Times New Roman"/>
          <w:sz w:val="20"/>
          <w:szCs w:val="20"/>
        </w:rPr>
      </w:pPr>
      <w:r>
        <w:rPr>
          <w:rFonts w:ascii="Times New Roman" w:hAnsi="Times New Roman" w:cs="Times New Roman"/>
          <w:sz w:val="20"/>
          <w:szCs w:val="20"/>
        </w:rPr>
        <w:t>UE is configured with L3 measurements (including event report</w:t>
      </w:r>
      <w:r w:rsidR="0095152D">
        <w:rPr>
          <w:rFonts w:ascii="Times New Roman" w:hAnsi="Times New Roman" w:cs="Times New Roman"/>
          <w:sz w:val="20"/>
          <w:szCs w:val="20"/>
        </w:rPr>
        <w:t>ing) but reports</w:t>
      </w:r>
      <w:r w:rsidR="00D03C86">
        <w:rPr>
          <w:rFonts w:ascii="Times New Roman" w:hAnsi="Times New Roman" w:cs="Times New Roman"/>
          <w:sz w:val="20"/>
          <w:szCs w:val="20"/>
        </w:rPr>
        <w:t xml:space="preserve"> an indication</w:t>
      </w:r>
      <w:r w:rsidR="0095152D">
        <w:rPr>
          <w:rFonts w:ascii="Times New Roman" w:hAnsi="Times New Roman" w:cs="Times New Roman"/>
          <w:sz w:val="20"/>
          <w:szCs w:val="20"/>
        </w:rPr>
        <w:t xml:space="preserve"> </w:t>
      </w:r>
      <w:r w:rsidR="00D03C86">
        <w:rPr>
          <w:rFonts w:ascii="Times New Roman" w:hAnsi="Times New Roman" w:cs="Times New Roman"/>
          <w:sz w:val="20"/>
          <w:szCs w:val="20"/>
        </w:rPr>
        <w:t xml:space="preserve">at L1/2 instead of a L3 measurement report </w:t>
      </w:r>
      <w:r w:rsidR="0095152D">
        <w:rPr>
          <w:rFonts w:ascii="Times New Roman" w:hAnsi="Times New Roman" w:cs="Times New Roman"/>
          <w:sz w:val="20"/>
          <w:szCs w:val="20"/>
        </w:rPr>
        <w:t>when the event triggers. The filtering parameters could be set differently compared to regular L3 measurements to ensure that the event triggers sufficiently in advance.</w:t>
      </w:r>
    </w:p>
    <w:p w14:paraId="140AAACD" w14:textId="32683C66" w:rsidR="00D03C86" w:rsidRPr="00D03C86" w:rsidRDefault="0095152D" w:rsidP="00167379">
      <w:pPr>
        <w:pStyle w:val="ListParagraph"/>
        <w:numPr>
          <w:ilvl w:val="0"/>
          <w:numId w:val="18"/>
        </w:numPr>
        <w:jc w:val="both"/>
        <w:rPr>
          <w:rFonts w:ascii="Times New Roman" w:hAnsi="Times New Roman" w:cs="Times New Roman"/>
          <w:sz w:val="20"/>
          <w:szCs w:val="20"/>
        </w:rPr>
      </w:pPr>
      <w:r>
        <w:rPr>
          <w:rFonts w:ascii="Times New Roman" w:hAnsi="Times New Roman" w:cs="Times New Roman"/>
          <w:sz w:val="20"/>
          <w:szCs w:val="20"/>
        </w:rPr>
        <w:t xml:space="preserve">UE is configured with new type of CSI </w:t>
      </w:r>
      <w:r w:rsidR="00D03C86">
        <w:rPr>
          <w:rFonts w:ascii="Times New Roman" w:hAnsi="Times New Roman" w:cs="Times New Roman"/>
          <w:sz w:val="20"/>
          <w:szCs w:val="20"/>
        </w:rPr>
        <w:t>(</w:t>
      </w:r>
      <w:r>
        <w:rPr>
          <w:rFonts w:ascii="Times New Roman" w:hAnsi="Times New Roman" w:cs="Times New Roman"/>
          <w:sz w:val="20"/>
          <w:szCs w:val="20"/>
        </w:rPr>
        <w:t>report</w:t>
      </w:r>
      <w:r w:rsidR="00D03C86">
        <w:rPr>
          <w:rFonts w:ascii="Times New Roman" w:hAnsi="Times New Roman" w:cs="Times New Roman"/>
          <w:sz w:val="20"/>
          <w:szCs w:val="20"/>
        </w:rPr>
        <w:t>)</w:t>
      </w:r>
      <w:r>
        <w:rPr>
          <w:rFonts w:ascii="Times New Roman" w:hAnsi="Times New Roman" w:cs="Times New Roman"/>
          <w:sz w:val="20"/>
          <w:szCs w:val="20"/>
        </w:rPr>
        <w:t xml:space="preserve"> configuration that includes </w:t>
      </w:r>
      <w:r w:rsidR="00D03C86">
        <w:rPr>
          <w:rFonts w:ascii="Times New Roman" w:hAnsi="Times New Roman" w:cs="Times New Roman"/>
          <w:sz w:val="20"/>
          <w:szCs w:val="20"/>
        </w:rPr>
        <w:t>event(s). The UE does not report the CSI</w:t>
      </w:r>
      <w:r w:rsidR="00734F12">
        <w:rPr>
          <w:rFonts w:ascii="Times New Roman" w:hAnsi="Times New Roman" w:cs="Times New Roman"/>
          <w:sz w:val="20"/>
          <w:szCs w:val="20"/>
        </w:rPr>
        <w:t xml:space="preserve"> but reports an indication at L1/2 when an event triggers.</w:t>
      </w:r>
    </w:p>
    <w:p w14:paraId="0285703B" w14:textId="42C4287D" w:rsidR="00910A8E" w:rsidRDefault="00D03C86" w:rsidP="00D03C86">
      <w:pPr>
        <w:spacing w:before="240"/>
        <w:jc w:val="both"/>
        <w:rPr>
          <w:rFonts w:ascii="Times New Roman" w:hAnsi="Times New Roman" w:cs="Times New Roman"/>
          <w:sz w:val="20"/>
          <w:szCs w:val="20"/>
        </w:rPr>
      </w:pPr>
      <w:r>
        <w:rPr>
          <w:rFonts w:ascii="Times New Roman" w:hAnsi="Times New Roman" w:cs="Times New Roman"/>
          <w:sz w:val="20"/>
          <w:szCs w:val="20"/>
        </w:rPr>
        <w:t xml:space="preserve">For either option, the L1/2 </w:t>
      </w:r>
      <w:r w:rsidR="00734F12">
        <w:rPr>
          <w:rFonts w:ascii="Times New Roman" w:hAnsi="Times New Roman" w:cs="Times New Roman"/>
          <w:sz w:val="20"/>
          <w:szCs w:val="20"/>
        </w:rPr>
        <w:t>indication could consist of a MAC CE including L3 measurement results or CSI for Option 1 and 2 respectively, or a scheduling request resource</w:t>
      </w:r>
      <w:r w:rsidR="000D3A6C">
        <w:rPr>
          <w:rFonts w:ascii="Times New Roman" w:hAnsi="Times New Roman" w:cs="Times New Roman"/>
          <w:sz w:val="20"/>
          <w:szCs w:val="20"/>
        </w:rPr>
        <w:t xml:space="preserve"> associated to the event</w:t>
      </w:r>
      <w:r w:rsidR="00734F12">
        <w:rPr>
          <w:rFonts w:ascii="Times New Roman" w:hAnsi="Times New Roman" w:cs="Times New Roman"/>
          <w:sz w:val="20"/>
          <w:szCs w:val="20"/>
        </w:rPr>
        <w:t xml:space="preserve">. In the latter case, to ensure reliability, the UE could repeat </w:t>
      </w:r>
      <w:r w:rsidR="008D1A12">
        <w:rPr>
          <w:rFonts w:ascii="Times New Roman" w:hAnsi="Times New Roman" w:cs="Times New Roman"/>
          <w:sz w:val="20"/>
          <w:szCs w:val="20"/>
        </w:rPr>
        <w:t xml:space="preserve">the SR </w:t>
      </w:r>
      <w:r w:rsidR="00734F12">
        <w:rPr>
          <w:rFonts w:ascii="Times New Roman" w:hAnsi="Times New Roman" w:cs="Times New Roman"/>
          <w:sz w:val="20"/>
          <w:szCs w:val="20"/>
        </w:rPr>
        <w:t xml:space="preserve">transmission until the network </w:t>
      </w:r>
      <w:r w:rsidR="008D1A12">
        <w:rPr>
          <w:rFonts w:ascii="Times New Roman" w:hAnsi="Times New Roman" w:cs="Times New Roman"/>
          <w:sz w:val="20"/>
          <w:szCs w:val="20"/>
        </w:rPr>
        <w:t>triggers A-CSI or SP-CSI for a linked CSI report configuration.</w:t>
      </w:r>
      <w:r w:rsidR="000C1F1A">
        <w:rPr>
          <w:rFonts w:ascii="Times New Roman" w:hAnsi="Times New Roman" w:cs="Times New Roman"/>
          <w:sz w:val="20"/>
          <w:szCs w:val="20"/>
        </w:rPr>
        <w:t xml:space="preserve"> Option 2 may have larger specification impact at L1 but would have benefit of supporting additional techniques contemplated for network energy savings, such as antenna port adaptation.</w:t>
      </w:r>
    </w:p>
    <w:p w14:paraId="7DEDA9CE" w14:textId="7D781C00" w:rsidR="000E60CF" w:rsidRPr="000D3A6C" w:rsidRDefault="008D1A12" w:rsidP="008D1A12">
      <w:pPr>
        <w:jc w:val="both"/>
        <w:rPr>
          <w:rFonts w:ascii="Times New Roman" w:hAnsi="Times New Roman" w:cs="Times New Roman"/>
          <w:b/>
          <w:bCs/>
          <w:i/>
          <w:iCs/>
          <w:sz w:val="20"/>
          <w:szCs w:val="20"/>
        </w:rPr>
      </w:pPr>
      <w:r w:rsidRPr="000D3A6C">
        <w:rPr>
          <w:rFonts w:ascii="Times New Roman" w:hAnsi="Times New Roman" w:cs="Times New Roman"/>
          <w:b/>
          <w:bCs/>
          <w:i/>
          <w:iCs/>
          <w:sz w:val="20"/>
          <w:szCs w:val="20"/>
        </w:rPr>
        <w:t>Proposal</w:t>
      </w:r>
      <w:r w:rsidR="000D3A6C">
        <w:rPr>
          <w:rFonts w:ascii="Times New Roman" w:hAnsi="Times New Roman" w:cs="Times New Roman"/>
          <w:b/>
          <w:bCs/>
          <w:i/>
          <w:iCs/>
          <w:sz w:val="20"/>
          <w:szCs w:val="20"/>
        </w:rPr>
        <w:t xml:space="preserve"> </w:t>
      </w:r>
      <w:r w:rsidR="00323352">
        <w:rPr>
          <w:rFonts w:ascii="Times New Roman" w:hAnsi="Times New Roman" w:cs="Times New Roman"/>
          <w:b/>
          <w:bCs/>
          <w:i/>
          <w:iCs/>
          <w:sz w:val="20"/>
          <w:szCs w:val="20"/>
        </w:rPr>
        <w:t>3</w:t>
      </w:r>
      <w:r w:rsidRPr="000D3A6C">
        <w:rPr>
          <w:rFonts w:ascii="Times New Roman" w:hAnsi="Times New Roman" w:cs="Times New Roman"/>
          <w:b/>
          <w:bCs/>
          <w:i/>
          <w:iCs/>
          <w:sz w:val="20"/>
          <w:szCs w:val="20"/>
        </w:rPr>
        <w:t xml:space="preserve">: </w:t>
      </w:r>
      <w:bookmarkStart w:id="2" w:name="_Hlk115354364"/>
      <w:r w:rsidRPr="000D3A6C">
        <w:rPr>
          <w:rFonts w:ascii="Times New Roman" w:hAnsi="Times New Roman" w:cs="Times New Roman"/>
          <w:b/>
          <w:bCs/>
          <w:i/>
          <w:iCs/>
          <w:sz w:val="20"/>
          <w:szCs w:val="20"/>
        </w:rPr>
        <w:t xml:space="preserve">Support indication by SR or MAC CE that a measurement event has triggered. FFS if measurement is </w:t>
      </w:r>
      <w:r w:rsidR="000D3A6C" w:rsidRPr="000D3A6C">
        <w:rPr>
          <w:rFonts w:ascii="Times New Roman" w:hAnsi="Times New Roman" w:cs="Times New Roman"/>
          <w:b/>
          <w:bCs/>
          <w:i/>
          <w:iCs/>
          <w:sz w:val="20"/>
          <w:szCs w:val="20"/>
        </w:rPr>
        <w:t>L1-based or L3-based.</w:t>
      </w:r>
      <w:bookmarkEnd w:id="2"/>
    </w:p>
    <w:p w14:paraId="562CB2FA" w14:textId="0D3328B8" w:rsidR="002B0BEC" w:rsidRPr="000D3A6C" w:rsidRDefault="001B6658" w:rsidP="002B0BEC">
      <w:pPr>
        <w:jc w:val="both"/>
        <w:rPr>
          <w:rFonts w:ascii="Times New Roman" w:hAnsi="Times New Roman" w:cs="Times New Roman"/>
          <w:sz w:val="20"/>
          <w:szCs w:val="20"/>
          <w:u w:val="single"/>
        </w:rPr>
      </w:pPr>
      <w:r>
        <w:rPr>
          <w:rFonts w:ascii="Times New Roman" w:hAnsi="Times New Roman" w:cs="Times New Roman"/>
          <w:sz w:val="20"/>
          <w:szCs w:val="20"/>
          <w:u w:val="single"/>
        </w:rPr>
        <w:t>Change of</w:t>
      </w:r>
      <w:r w:rsidR="000D3A6C" w:rsidRPr="000D3A6C">
        <w:rPr>
          <w:rFonts w:ascii="Times New Roman" w:hAnsi="Times New Roman" w:cs="Times New Roman"/>
          <w:sz w:val="20"/>
          <w:szCs w:val="20"/>
          <w:u w:val="single"/>
        </w:rPr>
        <w:t xml:space="preserve"> CSI measurement configuration</w:t>
      </w:r>
      <w:r w:rsidR="00133113">
        <w:rPr>
          <w:rFonts w:ascii="Times New Roman" w:hAnsi="Times New Roman" w:cs="Times New Roman"/>
          <w:sz w:val="20"/>
          <w:szCs w:val="20"/>
          <w:u w:val="single"/>
        </w:rPr>
        <w:t xml:space="preserve"> and TCI states</w:t>
      </w:r>
    </w:p>
    <w:p w14:paraId="3CAB3386" w14:textId="746A704A" w:rsidR="00E737D2" w:rsidRPr="00EA77F6" w:rsidRDefault="00E737D2" w:rsidP="002B0BEC">
      <w:pPr>
        <w:jc w:val="both"/>
        <w:rPr>
          <w:rFonts w:ascii="Times New Roman" w:hAnsi="Times New Roman" w:cs="Times New Roman"/>
          <w:sz w:val="20"/>
          <w:szCs w:val="20"/>
        </w:rPr>
      </w:pPr>
      <w:r w:rsidRPr="00EA77F6">
        <w:rPr>
          <w:rFonts w:ascii="Times New Roman" w:hAnsi="Times New Roman" w:cs="Times New Roman"/>
          <w:sz w:val="20"/>
          <w:szCs w:val="20"/>
        </w:rPr>
        <w:lastRenderedPageBreak/>
        <w:t>In L3-based mobility, the UE can be expected to receive a new CSI measurement configuration at least when switching to a new SpCell</w:t>
      </w:r>
      <w:r w:rsidR="00345EB1" w:rsidRPr="00EA77F6">
        <w:rPr>
          <w:rFonts w:ascii="Times New Roman" w:hAnsi="Times New Roman" w:cs="Times New Roman"/>
          <w:sz w:val="20"/>
          <w:szCs w:val="20"/>
        </w:rPr>
        <w:t>. Such CSI measurement configuration would typically include resource and reporting configurations for beam management and scheduling and is dependent on the set of TCI states configured as part of PDSCH-Config for each BWP.</w:t>
      </w:r>
    </w:p>
    <w:p w14:paraId="57DF7074" w14:textId="45B29D4D" w:rsidR="000D3A6C" w:rsidRDefault="00345EB1" w:rsidP="002B0BEC">
      <w:pPr>
        <w:jc w:val="both"/>
        <w:rPr>
          <w:rFonts w:ascii="Times New Roman" w:hAnsi="Times New Roman" w:cs="Times New Roman"/>
          <w:sz w:val="20"/>
          <w:szCs w:val="20"/>
        </w:rPr>
      </w:pPr>
      <w:r w:rsidRPr="001605B3">
        <w:rPr>
          <w:rFonts w:ascii="Times New Roman" w:hAnsi="Times New Roman" w:cs="Times New Roman"/>
          <w:sz w:val="20"/>
          <w:szCs w:val="20"/>
        </w:rPr>
        <w:t>In</w:t>
      </w:r>
      <w:r w:rsidR="002222E5" w:rsidRPr="001605B3">
        <w:rPr>
          <w:rFonts w:ascii="Times New Roman" w:hAnsi="Times New Roman" w:cs="Times New Roman"/>
          <w:sz w:val="20"/>
          <w:szCs w:val="20"/>
        </w:rPr>
        <w:t xml:space="preserve"> L1/2 mobility</w:t>
      </w:r>
      <w:r w:rsidRPr="001605B3">
        <w:rPr>
          <w:rFonts w:ascii="Times New Roman" w:hAnsi="Times New Roman" w:cs="Times New Roman"/>
          <w:sz w:val="20"/>
          <w:szCs w:val="20"/>
        </w:rPr>
        <w:t xml:space="preserve">, since the UE does not receive RRC signaling when switching to a new cell, the UE needs to have </w:t>
      </w:r>
      <w:r w:rsidR="00544977" w:rsidRPr="001605B3">
        <w:rPr>
          <w:rFonts w:ascii="Times New Roman" w:hAnsi="Times New Roman" w:cs="Times New Roman"/>
          <w:sz w:val="20"/>
          <w:szCs w:val="20"/>
        </w:rPr>
        <w:t xml:space="preserve">received information </w:t>
      </w:r>
      <w:r w:rsidR="001605B3">
        <w:rPr>
          <w:rFonts w:ascii="Times New Roman" w:hAnsi="Times New Roman" w:cs="Times New Roman"/>
          <w:sz w:val="20"/>
          <w:szCs w:val="20"/>
        </w:rPr>
        <w:t xml:space="preserve">for </w:t>
      </w:r>
      <w:r w:rsidR="00544977" w:rsidRPr="001605B3">
        <w:rPr>
          <w:rFonts w:ascii="Times New Roman" w:hAnsi="Times New Roman" w:cs="Times New Roman"/>
          <w:sz w:val="20"/>
          <w:szCs w:val="20"/>
        </w:rPr>
        <w:t>CSI measurement configurations of both source and target cells and by extension, possibly all cells that are part of an area subject to L1/2 mobility.</w:t>
      </w:r>
      <w:r w:rsidR="001605B3">
        <w:rPr>
          <w:rFonts w:ascii="Times New Roman" w:hAnsi="Times New Roman" w:cs="Times New Roman"/>
          <w:sz w:val="20"/>
          <w:szCs w:val="20"/>
        </w:rPr>
        <w:t xml:space="preserve"> After L1/2 mobility, the set of TCI states </w:t>
      </w:r>
      <w:r w:rsidR="00122A7B">
        <w:rPr>
          <w:rFonts w:ascii="Times New Roman" w:hAnsi="Times New Roman" w:cs="Times New Roman"/>
          <w:sz w:val="20"/>
          <w:szCs w:val="20"/>
        </w:rPr>
        <w:t>is expected to change and as a result the QCL information of the CSI measurement configuration also needs to change</w:t>
      </w:r>
      <w:r w:rsidR="00554263">
        <w:rPr>
          <w:rFonts w:ascii="Times New Roman" w:hAnsi="Times New Roman" w:cs="Times New Roman"/>
          <w:sz w:val="20"/>
          <w:szCs w:val="20"/>
        </w:rPr>
        <w:t xml:space="preserve"> (in e.g. </w:t>
      </w:r>
      <w:r w:rsidR="00554263" w:rsidRPr="00554263">
        <w:rPr>
          <w:rFonts w:ascii="Times New Roman" w:hAnsi="Times New Roman" w:cs="Times New Roman"/>
          <w:sz w:val="20"/>
          <w:szCs w:val="20"/>
        </w:rPr>
        <w:t>CSI-AssociatedReportConfigInfo</w:t>
      </w:r>
      <w:r w:rsidR="00554263">
        <w:rPr>
          <w:rFonts w:ascii="Times New Roman" w:hAnsi="Times New Roman" w:cs="Times New Roman"/>
          <w:sz w:val="20"/>
          <w:szCs w:val="20"/>
        </w:rPr>
        <w:t>)</w:t>
      </w:r>
      <w:r w:rsidR="00122A7B">
        <w:rPr>
          <w:rFonts w:ascii="Times New Roman" w:hAnsi="Times New Roman" w:cs="Times New Roman"/>
          <w:sz w:val="20"/>
          <w:szCs w:val="20"/>
        </w:rPr>
        <w:t xml:space="preserve">. This can result in </w:t>
      </w:r>
      <w:r w:rsidR="00554263">
        <w:rPr>
          <w:rFonts w:ascii="Times New Roman" w:hAnsi="Times New Roman" w:cs="Times New Roman"/>
          <w:sz w:val="20"/>
          <w:szCs w:val="20"/>
        </w:rPr>
        <w:t>quite</w:t>
      </w:r>
      <w:r w:rsidR="00122A7B">
        <w:rPr>
          <w:rFonts w:ascii="Times New Roman" w:hAnsi="Times New Roman" w:cs="Times New Roman"/>
          <w:sz w:val="20"/>
          <w:szCs w:val="20"/>
        </w:rPr>
        <w:t xml:space="preserve"> large </w:t>
      </w:r>
      <w:r w:rsidR="00554263">
        <w:rPr>
          <w:rFonts w:ascii="Times New Roman" w:hAnsi="Times New Roman" w:cs="Times New Roman"/>
          <w:sz w:val="20"/>
          <w:szCs w:val="20"/>
        </w:rPr>
        <w:t>amount of CSI configuration information to store even for a L1/2 mobility area that would include several cells.</w:t>
      </w:r>
    </w:p>
    <w:p w14:paraId="1AD4A47C" w14:textId="22E31A35" w:rsidR="00554263" w:rsidRDefault="00554263" w:rsidP="002B0BEC">
      <w:pPr>
        <w:jc w:val="both"/>
        <w:rPr>
          <w:rFonts w:ascii="Times New Roman" w:hAnsi="Times New Roman" w:cs="Times New Roman"/>
          <w:sz w:val="20"/>
          <w:szCs w:val="20"/>
        </w:rPr>
      </w:pPr>
      <w:r>
        <w:rPr>
          <w:rFonts w:ascii="Times New Roman" w:hAnsi="Times New Roman" w:cs="Times New Roman"/>
          <w:sz w:val="20"/>
          <w:szCs w:val="20"/>
        </w:rPr>
        <w:t xml:space="preserve">One </w:t>
      </w:r>
      <w:r w:rsidR="000446B1">
        <w:rPr>
          <w:rFonts w:ascii="Times New Roman" w:hAnsi="Times New Roman" w:cs="Times New Roman"/>
          <w:sz w:val="20"/>
          <w:szCs w:val="20"/>
        </w:rPr>
        <w:t>possible way</w:t>
      </w:r>
      <w:r>
        <w:rPr>
          <w:rFonts w:ascii="Times New Roman" w:hAnsi="Times New Roman" w:cs="Times New Roman"/>
          <w:sz w:val="20"/>
          <w:szCs w:val="20"/>
        </w:rPr>
        <w:t xml:space="preserve"> to mitigate this problem is to support a concept of “flexible” TCI state </w:t>
      </w:r>
      <w:r w:rsidR="000446B1">
        <w:rPr>
          <w:rFonts w:ascii="Times New Roman" w:hAnsi="Times New Roman" w:cs="Times New Roman"/>
          <w:sz w:val="20"/>
          <w:szCs w:val="20"/>
        </w:rPr>
        <w:t xml:space="preserve">that allows the source RS of a given TCI state to be switched dynamically upon mobility event. </w:t>
      </w:r>
      <w:r w:rsidR="00FF148C">
        <w:rPr>
          <w:rFonts w:ascii="Times New Roman" w:hAnsi="Times New Roman" w:cs="Times New Roman"/>
          <w:sz w:val="20"/>
          <w:szCs w:val="20"/>
        </w:rPr>
        <w:t xml:space="preserve">To realize this, each flexible TCI state can include configuration of multiple source </w:t>
      </w:r>
      <w:r w:rsidR="00581BC2">
        <w:rPr>
          <w:rFonts w:ascii="Times New Roman" w:hAnsi="Times New Roman" w:cs="Times New Roman"/>
          <w:sz w:val="20"/>
          <w:szCs w:val="20"/>
        </w:rPr>
        <w:t>RS (</w:t>
      </w:r>
      <w:r w:rsidR="00FF148C">
        <w:rPr>
          <w:rFonts w:ascii="Times New Roman" w:hAnsi="Times New Roman" w:cs="Times New Roman"/>
          <w:sz w:val="20"/>
          <w:szCs w:val="20"/>
        </w:rPr>
        <w:t>SSB’s</w:t>
      </w:r>
      <w:r w:rsidR="00581BC2">
        <w:rPr>
          <w:rFonts w:ascii="Times New Roman" w:hAnsi="Times New Roman" w:cs="Times New Roman"/>
          <w:sz w:val="20"/>
          <w:szCs w:val="20"/>
        </w:rPr>
        <w:t>), each</w:t>
      </w:r>
      <w:r w:rsidR="00FF148C">
        <w:rPr>
          <w:rFonts w:ascii="Times New Roman" w:hAnsi="Times New Roman" w:cs="Times New Roman"/>
          <w:sz w:val="20"/>
          <w:szCs w:val="20"/>
        </w:rPr>
        <w:t xml:space="preserve"> corresponding to </w:t>
      </w:r>
      <w:r w:rsidR="00581BC2">
        <w:rPr>
          <w:rFonts w:ascii="Times New Roman" w:hAnsi="Times New Roman" w:cs="Times New Roman"/>
          <w:sz w:val="20"/>
          <w:szCs w:val="20"/>
        </w:rPr>
        <w:t>a cell within the L1/2 mobility area</w:t>
      </w:r>
      <w:r w:rsidR="00FF148C">
        <w:rPr>
          <w:rFonts w:ascii="Times New Roman" w:hAnsi="Times New Roman" w:cs="Times New Roman"/>
          <w:sz w:val="20"/>
          <w:szCs w:val="20"/>
        </w:rPr>
        <w:t>.</w:t>
      </w:r>
      <w:r w:rsidR="00581BC2">
        <w:rPr>
          <w:rFonts w:ascii="Times New Roman" w:hAnsi="Times New Roman" w:cs="Times New Roman"/>
          <w:sz w:val="20"/>
          <w:szCs w:val="20"/>
        </w:rPr>
        <w:t xml:space="preserve"> Upon switching to a new serving cell, the TCI state automatically refers to the source RS corresponding to that cell.</w:t>
      </w:r>
      <w:r w:rsidR="00771955">
        <w:rPr>
          <w:rFonts w:ascii="Times New Roman" w:hAnsi="Times New Roman" w:cs="Times New Roman"/>
          <w:sz w:val="20"/>
          <w:szCs w:val="20"/>
        </w:rPr>
        <w:t xml:space="preserve"> Another possibility could be to introduce a concept of grouping for TCI states where each group is associated to a cell within the L1/2 mobility area.</w:t>
      </w:r>
    </w:p>
    <w:p w14:paraId="22A8202E" w14:textId="2ADE0C53" w:rsidR="002E1BEE" w:rsidRPr="00E84B4F" w:rsidRDefault="00133113" w:rsidP="00E84B4F">
      <w:pPr>
        <w:jc w:val="both"/>
        <w:rPr>
          <w:rFonts w:ascii="Times New Roman" w:hAnsi="Times New Roman" w:cs="Times New Roman"/>
          <w:b/>
          <w:bCs/>
          <w:i/>
          <w:iCs/>
          <w:sz w:val="20"/>
          <w:szCs w:val="20"/>
        </w:rPr>
      </w:pPr>
      <w:r w:rsidRPr="00E84B4F">
        <w:rPr>
          <w:rFonts w:ascii="Times New Roman" w:hAnsi="Times New Roman" w:cs="Times New Roman"/>
          <w:b/>
          <w:bCs/>
          <w:i/>
          <w:iCs/>
          <w:sz w:val="20"/>
          <w:szCs w:val="20"/>
        </w:rPr>
        <w:t xml:space="preserve">Proposal </w:t>
      </w:r>
      <w:r w:rsidR="00323352">
        <w:rPr>
          <w:rFonts w:ascii="Times New Roman" w:hAnsi="Times New Roman" w:cs="Times New Roman"/>
          <w:b/>
          <w:bCs/>
          <w:i/>
          <w:iCs/>
          <w:sz w:val="20"/>
          <w:szCs w:val="20"/>
        </w:rPr>
        <w:t>4</w:t>
      </w:r>
      <w:r w:rsidRPr="00E84B4F">
        <w:rPr>
          <w:rFonts w:ascii="Times New Roman" w:hAnsi="Times New Roman" w:cs="Times New Roman"/>
          <w:b/>
          <w:bCs/>
          <w:i/>
          <w:iCs/>
          <w:sz w:val="20"/>
          <w:szCs w:val="20"/>
        </w:rPr>
        <w:t>: Support dynamic change of source RS (QCL-info) for a TCI state</w:t>
      </w:r>
      <w:r w:rsidR="00581BC2" w:rsidRPr="00E84B4F">
        <w:rPr>
          <w:rFonts w:ascii="Times New Roman" w:hAnsi="Times New Roman" w:cs="Times New Roman"/>
          <w:b/>
          <w:bCs/>
          <w:i/>
          <w:iCs/>
          <w:sz w:val="20"/>
          <w:szCs w:val="20"/>
        </w:rPr>
        <w:t xml:space="preserve"> upon switching to new serving cell</w:t>
      </w:r>
      <w:r w:rsidR="00323352">
        <w:rPr>
          <w:rFonts w:ascii="Times New Roman" w:hAnsi="Times New Roman" w:cs="Times New Roman"/>
          <w:b/>
          <w:bCs/>
          <w:i/>
          <w:iCs/>
          <w:sz w:val="20"/>
          <w:szCs w:val="20"/>
        </w:rPr>
        <w:t xml:space="preserve"> by L1/2 mobility</w:t>
      </w:r>
      <w:r w:rsidR="00581BC2" w:rsidRPr="00E84B4F">
        <w:rPr>
          <w:rFonts w:ascii="Times New Roman" w:hAnsi="Times New Roman" w:cs="Times New Roman"/>
          <w:b/>
          <w:bCs/>
          <w:i/>
          <w:iCs/>
          <w:sz w:val="20"/>
          <w:szCs w:val="20"/>
        </w:rPr>
        <w:t>.</w:t>
      </w:r>
      <w:r w:rsidRPr="00E84B4F">
        <w:rPr>
          <w:rFonts w:ascii="Times New Roman" w:hAnsi="Times New Roman" w:cs="Times New Roman"/>
          <w:b/>
          <w:bCs/>
          <w:i/>
          <w:iCs/>
          <w:sz w:val="20"/>
          <w:szCs w:val="20"/>
        </w:rPr>
        <w:t xml:space="preserve"> </w:t>
      </w:r>
    </w:p>
    <w:p w14:paraId="537C21AD" w14:textId="1242BB5E" w:rsidR="00595F8C" w:rsidRDefault="00595F8C" w:rsidP="005C0949">
      <w:pPr>
        <w:pStyle w:val="Heading1"/>
      </w:pPr>
      <w:r>
        <w:t>Beam failure recovery enhancements</w:t>
      </w:r>
    </w:p>
    <w:p w14:paraId="25F14164" w14:textId="1FE34051" w:rsidR="009D2259" w:rsidRDefault="00441039" w:rsidP="00323352">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R18 L1/2 mobility, </w:t>
      </w:r>
      <w:r w:rsidR="009D2259">
        <w:rPr>
          <w:rFonts w:ascii="Times New Roman" w:hAnsi="Times New Roman" w:cs="Times New Roman"/>
          <w:sz w:val="20"/>
          <w:szCs w:val="20"/>
          <w:lang w:val="en-GB" w:eastAsia="zh-CN"/>
        </w:rPr>
        <w:t xml:space="preserve">the UE can </w:t>
      </w:r>
      <w:r w:rsidR="00F603C1">
        <w:rPr>
          <w:rFonts w:ascii="Times New Roman" w:hAnsi="Times New Roman" w:cs="Times New Roman"/>
          <w:sz w:val="20"/>
          <w:szCs w:val="20"/>
          <w:lang w:val="en-GB" w:eastAsia="zh-CN"/>
        </w:rPr>
        <w:t xml:space="preserve">perform change of serving cell dynamically, e.g. using MAC CE. This means that the network is prepared to allocate resources for that UE without RRC reconfiguration from any serving cell within the L1/2 mobility area. In case of beam failure detection, this </w:t>
      </w:r>
      <w:r w:rsidR="00E078AC">
        <w:rPr>
          <w:rFonts w:ascii="Times New Roman" w:hAnsi="Times New Roman" w:cs="Times New Roman"/>
          <w:sz w:val="20"/>
          <w:szCs w:val="20"/>
          <w:lang w:val="en-GB" w:eastAsia="zh-CN"/>
        </w:rPr>
        <w:t>opens</w:t>
      </w:r>
      <w:r w:rsidR="00F603C1">
        <w:rPr>
          <w:rFonts w:ascii="Times New Roman" w:hAnsi="Times New Roman" w:cs="Times New Roman"/>
          <w:sz w:val="20"/>
          <w:szCs w:val="20"/>
          <w:lang w:val="en-GB" w:eastAsia="zh-CN"/>
        </w:rPr>
        <w:t xml:space="preserve"> possibility of recovering beam for PDCCH from a non-serving cell to avoid radio link failure when </w:t>
      </w:r>
      <w:r w:rsidR="00871327">
        <w:rPr>
          <w:rFonts w:ascii="Times New Roman" w:hAnsi="Times New Roman" w:cs="Times New Roman"/>
          <w:sz w:val="20"/>
          <w:szCs w:val="20"/>
          <w:lang w:val="en-GB" w:eastAsia="zh-CN"/>
        </w:rPr>
        <w:t>no beam from the serving cell can be properly received, or to select a better beam. This enhancement would significantly increase robustness of the connection.</w:t>
      </w:r>
      <w:r w:rsidR="00F603C1">
        <w:rPr>
          <w:rFonts w:ascii="Times New Roman" w:hAnsi="Times New Roman" w:cs="Times New Roman"/>
          <w:sz w:val="20"/>
          <w:szCs w:val="20"/>
          <w:lang w:val="en-GB" w:eastAsia="zh-CN"/>
        </w:rPr>
        <w:t xml:space="preserve"> </w:t>
      </w:r>
    </w:p>
    <w:p w14:paraId="0D119EF8" w14:textId="6E06EF22" w:rsidR="00595F8C" w:rsidRDefault="00871327" w:rsidP="005C0949">
      <w:pPr>
        <w:rPr>
          <w:rFonts w:ascii="Times New Roman" w:hAnsi="Times New Roman" w:cs="Times New Roman"/>
          <w:b/>
          <w:bCs/>
          <w:i/>
          <w:iCs/>
          <w:sz w:val="20"/>
          <w:szCs w:val="20"/>
          <w:lang w:val="en-GB" w:eastAsia="zh-CN"/>
        </w:rPr>
      </w:pPr>
      <w:r w:rsidRPr="00871327">
        <w:rPr>
          <w:rFonts w:ascii="Times New Roman" w:hAnsi="Times New Roman" w:cs="Times New Roman"/>
          <w:b/>
          <w:bCs/>
          <w:i/>
          <w:iCs/>
          <w:sz w:val="20"/>
          <w:szCs w:val="20"/>
          <w:lang w:val="en-GB" w:eastAsia="zh-CN"/>
        </w:rPr>
        <w:t>Proposal 5: Support beam failure recovery on resources of non-serving cell.</w:t>
      </w:r>
    </w:p>
    <w:p w14:paraId="6F7D828B" w14:textId="2A810370" w:rsidR="00E078AC" w:rsidRDefault="00E078AC" w:rsidP="00E078AC">
      <w:pPr>
        <w:pStyle w:val="Heading1"/>
      </w:pPr>
      <w:r>
        <w:t>Conclusion</w:t>
      </w:r>
    </w:p>
    <w:p w14:paraId="0C0195DD" w14:textId="78669161" w:rsidR="00E078AC" w:rsidRPr="0034330B" w:rsidRDefault="00E078AC" w:rsidP="00E078AC">
      <w:pPr>
        <w:spacing w:before="240"/>
        <w:jc w:val="both"/>
        <w:rPr>
          <w:rFonts w:ascii="Times New Roman" w:hAnsi="Times New Roman" w:cs="Times New Roman"/>
          <w:sz w:val="20"/>
          <w:szCs w:val="20"/>
        </w:rPr>
      </w:pPr>
      <w:r w:rsidRPr="0034330B">
        <w:rPr>
          <w:rFonts w:ascii="Times New Roman" w:hAnsi="Times New Roman" w:cs="Times New Roman"/>
          <w:sz w:val="20"/>
          <w:szCs w:val="20"/>
        </w:rPr>
        <w:t xml:space="preserve">This contribution </w:t>
      </w:r>
      <w:r>
        <w:rPr>
          <w:rFonts w:ascii="Times New Roman" w:hAnsi="Times New Roman" w:cs="Times New Roman"/>
          <w:sz w:val="20"/>
          <w:szCs w:val="20"/>
        </w:rPr>
        <w:t>proposed the following L1 measurement</w:t>
      </w:r>
      <w:r w:rsidRPr="0034330B">
        <w:rPr>
          <w:rFonts w:ascii="Times New Roman" w:hAnsi="Times New Roman" w:cs="Times New Roman"/>
          <w:sz w:val="20"/>
          <w:szCs w:val="20"/>
        </w:rPr>
        <w:t xml:space="preserve"> enhancements </w:t>
      </w:r>
      <w:r>
        <w:rPr>
          <w:rFonts w:ascii="Times New Roman" w:hAnsi="Times New Roman" w:cs="Times New Roman"/>
          <w:sz w:val="20"/>
          <w:szCs w:val="20"/>
        </w:rPr>
        <w:t>for the</w:t>
      </w:r>
      <w:r w:rsidRPr="0034330B">
        <w:rPr>
          <w:rFonts w:ascii="Times New Roman" w:hAnsi="Times New Roman" w:cs="Times New Roman"/>
          <w:sz w:val="20"/>
          <w:szCs w:val="20"/>
        </w:rPr>
        <w:t xml:space="preserve"> suppor</w:t>
      </w:r>
      <w:r>
        <w:rPr>
          <w:rFonts w:ascii="Times New Roman" w:hAnsi="Times New Roman" w:cs="Times New Roman"/>
          <w:sz w:val="20"/>
          <w:szCs w:val="20"/>
        </w:rPr>
        <w:t>t of L1/2 mobility:</w:t>
      </w:r>
    </w:p>
    <w:p w14:paraId="524DED31" w14:textId="77777777" w:rsidR="00E078AC" w:rsidRPr="00323352" w:rsidRDefault="00E078AC" w:rsidP="00E078AC">
      <w:pPr>
        <w:rPr>
          <w:rFonts w:ascii="Times New Roman" w:hAnsi="Times New Roman" w:cs="Times New Roman"/>
          <w:i/>
          <w:iCs/>
          <w:sz w:val="20"/>
          <w:szCs w:val="20"/>
        </w:rPr>
      </w:pPr>
      <w:r w:rsidRPr="00323352">
        <w:rPr>
          <w:rFonts w:ascii="Times New Roman" w:hAnsi="Times New Roman" w:cs="Times New Roman"/>
          <w:b/>
          <w:bCs/>
          <w:i/>
          <w:iCs/>
          <w:sz w:val="20"/>
          <w:szCs w:val="20"/>
        </w:rPr>
        <w:t xml:space="preserve">Proposal 1: UE indicating support for </w:t>
      </w:r>
      <w:r>
        <w:rPr>
          <w:rFonts w:ascii="Times New Roman" w:hAnsi="Times New Roman" w:cs="Times New Roman"/>
          <w:b/>
          <w:bCs/>
          <w:i/>
          <w:iCs/>
          <w:sz w:val="20"/>
          <w:szCs w:val="20"/>
        </w:rPr>
        <w:t xml:space="preserve">R18 </w:t>
      </w:r>
      <w:r w:rsidRPr="00323352">
        <w:rPr>
          <w:rFonts w:ascii="Times New Roman" w:hAnsi="Times New Roman" w:cs="Times New Roman"/>
          <w:b/>
          <w:bCs/>
          <w:i/>
          <w:iCs/>
          <w:sz w:val="20"/>
          <w:szCs w:val="20"/>
        </w:rPr>
        <w:t xml:space="preserve">L1/2 mobility can perform CSI measurements on SSB’s with additional PCI. </w:t>
      </w:r>
    </w:p>
    <w:p w14:paraId="7AF9FD04" w14:textId="77777777" w:rsidR="00E078AC" w:rsidRPr="000D3A6C" w:rsidRDefault="00E078AC" w:rsidP="00E078AC">
      <w:pPr>
        <w:jc w:val="both"/>
        <w:rPr>
          <w:rFonts w:ascii="Times New Roman" w:hAnsi="Times New Roman" w:cs="Times New Roman"/>
          <w:b/>
          <w:bCs/>
          <w:i/>
          <w:iCs/>
          <w:sz w:val="20"/>
          <w:szCs w:val="20"/>
        </w:rPr>
      </w:pPr>
      <w:r w:rsidRPr="000D3A6C">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2</w:t>
      </w:r>
      <w:r w:rsidRPr="000D3A6C">
        <w:rPr>
          <w:rFonts w:ascii="Times New Roman" w:hAnsi="Times New Roman" w:cs="Times New Roman"/>
          <w:b/>
          <w:bCs/>
          <w:i/>
          <w:iCs/>
          <w:sz w:val="20"/>
          <w:szCs w:val="20"/>
        </w:rPr>
        <w:t>: Consider support for configuration of filtering parameters for L1 measurements.</w:t>
      </w:r>
    </w:p>
    <w:p w14:paraId="4472C6C6" w14:textId="77777777" w:rsidR="00E078AC" w:rsidRPr="000D3A6C" w:rsidRDefault="00E078AC" w:rsidP="00E078AC">
      <w:pPr>
        <w:jc w:val="both"/>
        <w:rPr>
          <w:rFonts w:ascii="Times New Roman" w:hAnsi="Times New Roman" w:cs="Times New Roman"/>
          <w:b/>
          <w:bCs/>
          <w:i/>
          <w:iCs/>
          <w:sz w:val="20"/>
          <w:szCs w:val="20"/>
        </w:rPr>
      </w:pPr>
      <w:r w:rsidRPr="000D3A6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3</w:t>
      </w:r>
      <w:r w:rsidRPr="000D3A6C">
        <w:rPr>
          <w:rFonts w:ascii="Times New Roman" w:hAnsi="Times New Roman" w:cs="Times New Roman"/>
          <w:b/>
          <w:bCs/>
          <w:i/>
          <w:iCs/>
          <w:sz w:val="20"/>
          <w:szCs w:val="20"/>
        </w:rPr>
        <w:t>: Support indication by SR or MAC CE that a measurement event has triggered. FFS if measurement is L1-based or L3-based.</w:t>
      </w:r>
    </w:p>
    <w:p w14:paraId="56195C24" w14:textId="25F0A513" w:rsidR="00E078AC" w:rsidRPr="00E84B4F" w:rsidRDefault="00E078AC" w:rsidP="00E078AC">
      <w:pPr>
        <w:jc w:val="both"/>
        <w:rPr>
          <w:rFonts w:ascii="Times New Roman" w:hAnsi="Times New Roman" w:cs="Times New Roman"/>
          <w:b/>
          <w:bCs/>
          <w:i/>
          <w:iCs/>
          <w:sz w:val="20"/>
          <w:szCs w:val="20"/>
        </w:rPr>
      </w:pPr>
      <w:r w:rsidRPr="00E84B4F">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4</w:t>
      </w:r>
      <w:r w:rsidRPr="00E84B4F">
        <w:rPr>
          <w:rFonts w:ascii="Times New Roman" w:hAnsi="Times New Roman" w:cs="Times New Roman"/>
          <w:b/>
          <w:bCs/>
          <w:i/>
          <w:iCs/>
          <w:sz w:val="20"/>
          <w:szCs w:val="20"/>
        </w:rPr>
        <w:t>: Support dynamic change of source RS (QCL-info) for a TCI state upon switching to new serving cell</w:t>
      </w:r>
      <w:r>
        <w:rPr>
          <w:rFonts w:ascii="Times New Roman" w:hAnsi="Times New Roman" w:cs="Times New Roman"/>
          <w:b/>
          <w:bCs/>
          <w:i/>
          <w:iCs/>
          <w:sz w:val="20"/>
          <w:szCs w:val="20"/>
        </w:rPr>
        <w:t xml:space="preserve"> by L1/2 mobility</w:t>
      </w:r>
      <w:r w:rsidRPr="00E84B4F">
        <w:rPr>
          <w:rFonts w:ascii="Times New Roman" w:hAnsi="Times New Roman" w:cs="Times New Roman"/>
          <w:b/>
          <w:bCs/>
          <w:i/>
          <w:iCs/>
          <w:sz w:val="20"/>
          <w:szCs w:val="20"/>
        </w:rPr>
        <w:t xml:space="preserve">. </w:t>
      </w:r>
    </w:p>
    <w:p w14:paraId="1B10D30E" w14:textId="50DAFAEA" w:rsidR="00E078AC" w:rsidRPr="00E078AC" w:rsidRDefault="00E078AC" w:rsidP="005C0949">
      <w:pPr>
        <w:rPr>
          <w:rFonts w:ascii="Times New Roman" w:hAnsi="Times New Roman" w:cs="Times New Roman"/>
          <w:b/>
          <w:bCs/>
          <w:i/>
          <w:iCs/>
          <w:sz w:val="20"/>
          <w:szCs w:val="20"/>
          <w:lang w:val="en-GB" w:eastAsia="zh-CN"/>
        </w:rPr>
      </w:pPr>
      <w:r w:rsidRPr="00871327">
        <w:rPr>
          <w:rFonts w:ascii="Times New Roman" w:hAnsi="Times New Roman" w:cs="Times New Roman"/>
          <w:b/>
          <w:bCs/>
          <w:i/>
          <w:iCs/>
          <w:sz w:val="20"/>
          <w:szCs w:val="20"/>
          <w:lang w:val="en-GB" w:eastAsia="zh-CN"/>
        </w:rPr>
        <w:t>Proposal 5: Support beam failure recovery on resources of non-serving cell.</w:t>
      </w:r>
    </w:p>
    <w:p w14:paraId="04DC7746" w14:textId="7DE04B78" w:rsidR="00B247A4" w:rsidRPr="00265983" w:rsidRDefault="00B247A4" w:rsidP="00B247A4">
      <w:pPr>
        <w:pStyle w:val="Heading1"/>
      </w:pPr>
      <w:r w:rsidRPr="00265983">
        <w:t>Refe</w:t>
      </w:r>
      <w:r w:rsidR="00E4647B" w:rsidRPr="00265983">
        <w:t>rences</w:t>
      </w:r>
    </w:p>
    <w:p w14:paraId="2644DA8D" w14:textId="3CF09EE1" w:rsidR="00100768" w:rsidRPr="00323352" w:rsidRDefault="0095212A" w:rsidP="0095212A">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3" w:name="_Ref32420535"/>
      <w:bookmarkStart w:id="4" w:name="_Ref47299212"/>
      <w:bookmarkStart w:id="5" w:name="_Ref101942192"/>
      <w:r w:rsidRPr="00323352">
        <w:rPr>
          <w:rFonts w:ascii="Times New Roman" w:hAnsi="Times New Roman"/>
          <w:sz w:val="20"/>
          <w:szCs w:val="20"/>
        </w:rPr>
        <w:t>RP-</w:t>
      </w:r>
      <w:bookmarkEnd w:id="3"/>
      <w:r w:rsidRPr="00323352">
        <w:rPr>
          <w:rFonts w:ascii="Times New Roman" w:hAnsi="Times New Roman"/>
          <w:sz w:val="20"/>
          <w:szCs w:val="20"/>
        </w:rPr>
        <w:t>22</w:t>
      </w:r>
      <w:r w:rsidR="004F21D7" w:rsidRPr="00323352">
        <w:rPr>
          <w:rFonts w:ascii="Times New Roman" w:hAnsi="Times New Roman"/>
          <w:sz w:val="20"/>
          <w:szCs w:val="20"/>
        </w:rPr>
        <w:t>2332</w:t>
      </w:r>
      <w:r w:rsidRPr="00323352">
        <w:rPr>
          <w:rFonts w:ascii="Times New Roman" w:hAnsi="Times New Roman"/>
          <w:sz w:val="20"/>
          <w:szCs w:val="20"/>
        </w:rPr>
        <w:t>, “</w:t>
      </w:r>
      <w:r w:rsidR="004F21D7" w:rsidRPr="00323352">
        <w:rPr>
          <w:rFonts w:ascii="Times New Roman" w:hAnsi="Times New Roman"/>
          <w:sz w:val="20"/>
          <w:szCs w:val="20"/>
        </w:rPr>
        <w:t>Revised WID on Further NR mobility enhancements</w:t>
      </w:r>
      <w:r w:rsidRPr="00323352">
        <w:rPr>
          <w:rFonts w:ascii="Times New Roman" w:hAnsi="Times New Roman"/>
          <w:sz w:val="20"/>
          <w:szCs w:val="20"/>
        </w:rPr>
        <w:t xml:space="preserve">”, </w:t>
      </w:r>
      <w:bookmarkEnd w:id="4"/>
      <w:r w:rsidR="004F21D7" w:rsidRPr="00323352">
        <w:rPr>
          <w:rFonts w:ascii="Times New Roman" w:hAnsi="Times New Roman"/>
          <w:sz w:val="20"/>
          <w:szCs w:val="20"/>
        </w:rPr>
        <w:t>Mediatek</w:t>
      </w:r>
      <w:r w:rsidRPr="00323352">
        <w:rPr>
          <w:rFonts w:ascii="Times New Roman" w:hAnsi="Times New Roman"/>
          <w:sz w:val="20"/>
          <w:szCs w:val="20"/>
        </w:rPr>
        <w:t>.</w:t>
      </w:r>
      <w:bookmarkEnd w:id="5"/>
    </w:p>
    <w:p w14:paraId="760C031D" w14:textId="77A2969D" w:rsidR="00286A2E" w:rsidRPr="00323352" w:rsidRDefault="00286A2E" w:rsidP="0095212A">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r w:rsidRPr="00323352">
        <w:rPr>
          <w:rFonts w:ascii="Times New Roman" w:hAnsi="Times New Roman"/>
          <w:sz w:val="20"/>
          <w:szCs w:val="20"/>
        </w:rPr>
        <w:lastRenderedPageBreak/>
        <w:t>R2-2209257, “LS on L1/L2-based inter-cell mobility”, RAN2.</w:t>
      </w:r>
    </w:p>
    <w:p w14:paraId="59C514E1" w14:textId="378D1D2B" w:rsidR="001920BB" w:rsidRPr="00286A2E" w:rsidRDefault="001920BB" w:rsidP="00B40B6B">
      <w:pPr>
        <w:pStyle w:val="Reference"/>
        <w:numPr>
          <w:ilvl w:val="0"/>
          <w:numId w:val="0"/>
        </w:numPr>
        <w:ind w:left="567"/>
        <w:rPr>
          <w:rFonts w:ascii="Times New Roman" w:hAnsi="Times New Roman" w:cs="Times New Roman"/>
        </w:rPr>
      </w:pPr>
    </w:p>
    <w:sectPr w:rsidR="001920BB" w:rsidRPr="00286A2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0178D" w14:textId="77777777" w:rsidR="003F1518" w:rsidRDefault="003F1518" w:rsidP="005854C7">
      <w:pPr>
        <w:spacing w:after="0" w:line="240" w:lineRule="auto"/>
      </w:pPr>
      <w:r>
        <w:separator/>
      </w:r>
    </w:p>
  </w:endnote>
  <w:endnote w:type="continuationSeparator" w:id="0">
    <w:p w14:paraId="61320BAC" w14:textId="77777777" w:rsidR="003F1518" w:rsidRDefault="003F1518"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205C0" w14:textId="77777777" w:rsidR="003F1518" w:rsidRDefault="003F1518" w:rsidP="005854C7">
      <w:pPr>
        <w:spacing w:after="0" w:line="240" w:lineRule="auto"/>
      </w:pPr>
      <w:r>
        <w:separator/>
      </w:r>
    </w:p>
  </w:footnote>
  <w:footnote w:type="continuationSeparator" w:id="0">
    <w:p w14:paraId="3F8425D6" w14:textId="77777777" w:rsidR="003F1518" w:rsidRDefault="003F1518"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3F0EE0"/>
    <w:multiLevelType w:val="hybridMultilevel"/>
    <w:tmpl w:val="FC68C5B4"/>
    <w:lvl w:ilvl="0" w:tplc="9FBA483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7B2885"/>
    <w:multiLevelType w:val="hybridMultilevel"/>
    <w:tmpl w:val="A59A9BB4"/>
    <w:lvl w:ilvl="0" w:tplc="656A0D3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8" w15:restartNumberingAfterBreak="0">
    <w:nsid w:val="2CCF4BBF"/>
    <w:multiLevelType w:val="hybridMultilevel"/>
    <w:tmpl w:val="ABC40EE2"/>
    <w:lvl w:ilvl="0" w:tplc="63066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2914943">
    <w:abstractNumId w:val="0"/>
  </w:num>
  <w:num w:numId="2" w16cid:durableId="1600940535">
    <w:abstractNumId w:val="14"/>
  </w:num>
  <w:num w:numId="3" w16cid:durableId="1844780636">
    <w:abstractNumId w:val="11"/>
  </w:num>
  <w:num w:numId="4" w16cid:durableId="1874809944">
    <w:abstractNumId w:val="15"/>
  </w:num>
  <w:num w:numId="5" w16cid:durableId="422917261">
    <w:abstractNumId w:val="13"/>
  </w:num>
  <w:num w:numId="6" w16cid:durableId="886377851">
    <w:abstractNumId w:val="5"/>
  </w:num>
  <w:num w:numId="7" w16cid:durableId="867260724">
    <w:abstractNumId w:val="4"/>
  </w:num>
  <w:num w:numId="8" w16cid:durableId="2022966873">
    <w:abstractNumId w:val="7"/>
  </w:num>
  <w:num w:numId="9" w16cid:durableId="1886287635">
    <w:abstractNumId w:val="9"/>
  </w:num>
  <w:num w:numId="10" w16cid:durableId="1358003460">
    <w:abstractNumId w:val="10"/>
  </w:num>
  <w:num w:numId="11" w16cid:durableId="347290869">
    <w:abstractNumId w:val="2"/>
  </w:num>
  <w:num w:numId="12" w16cid:durableId="480929308">
    <w:abstractNumId w:val="12"/>
  </w:num>
  <w:num w:numId="13" w16cid:durableId="989941183">
    <w:abstractNumId w:val="16"/>
  </w:num>
  <w:num w:numId="14" w16cid:durableId="1282570439">
    <w:abstractNumId w:val="6"/>
  </w:num>
  <w:num w:numId="15" w16cid:durableId="338894162">
    <w:abstractNumId w:val="1"/>
  </w:num>
  <w:num w:numId="16" w16cid:durableId="1872763069">
    <w:abstractNumId w:val="17"/>
  </w:num>
  <w:num w:numId="17" w16cid:durableId="265425886">
    <w:abstractNumId w:val="3"/>
  </w:num>
  <w:num w:numId="18" w16cid:durableId="81502682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26E2"/>
    <w:rsid w:val="00003520"/>
    <w:rsid w:val="00003E06"/>
    <w:rsid w:val="00005060"/>
    <w:rsid w:val="000054A5"/>
    <w:rsid w:val="00005957"/>
    <w:rsid w:val="00005C83"/>
    <w:rsid w:val="00005CCA"/>
    <w:rsid w:val="0000768C"/>
    <w:rsid w:val="00007777"/>
    <w:rsid w:val="00007D8B"/>
    <w:rsid w:val="00011BD9"/>
    <w:rsid w:val="00011F1F"/>
    <w:rsid w:val="00012D82"/>
    <w:rsid w:val="000144F2"/>
    <w:rsid w:val="00014808"/>
    <w:rsid w:val="000167C6"/>
    <w:rsid w:val="00016911"/>
    <w:rsid w:val="0001735D"/>
    <w:rsid w:val="00017975"/>
    <w:rsid w:val="00017CCA"/>
    <w:rsid w:val="00021984"/>
    <w:rsid w:val="00021F18"/>
    <w:rsid w:val="00022340"/>
    <w:rsid w:val="00022588"/>
    <w:rsid w:val="00022C11"/>
    <w:rsid w:val="00023C25"/>
    <w:rsid w:val="00024409"/>
    <w:rsid w:val="00024B0C"/>
    <w:rsid w:val="00024B0F"/>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B34"/>
    <w:rsid w:val="00041DD5"/>
    <w:rsid w:val="0004254D"/>
    <w:rsid w:val="0004274C"/>
    <w:rsid w:val="000428AB"/>
    <w:rsid w:val="000439C4"/>
    <w:rsid w:val="000446B1"/>
    <w:rsid w:val="00045997"/>
    <w:rsid w:val="00046665"/>
    <w:rsid w:val="000503F0"/>
    <w:rsid w:val="00050AC0"/>
    <w:rsid w:val="0005299C"/>
    <w:rsid w:val="00052B89"/>
    <w:rsid w:val="00052E03"/>
    <w:rsid w:val="00054D86"/>
    <w:rsid w:val="0005522A"/>
    <w:rsid w:val="000553BD"/>
    <w:rsid w:val="00055490"/>
    <w:rsid w:val="0005554F"/>
    <w:rsid w:val="00055E68"/>
    <w:rsid w:val="000569FB"/>
    <w:rsid w:val="00056D9E"/>
    <w:rsid w:val="00057A82"/>
    <w:rsid w:val="000603FA"/>
    <w:rsid w:val="00063073"/>
    <w:rsid w:val="00063ADC"/>
    <w:rsid w:val="00064C81"/>
    <w:rsid w:val="00066048"/>
    <w:rsid w:val="00067A67"/>
    <w:rsid w:val="00067EFC"/>
    <w:rsid w:val="00071ACD"/>
    <w:rsid w:val="00072EE0"/>
    <w:rsid w:val="0007358C"/>
    <w:rsid w:val="00073E87"/>
    <w:rsid w:val="000744C5"/>
    <w:rsid w:val="00074E4E"/>
    <w:rsid w:val="0007517B"/>
    <w:rsid w:val="0007577D"/>
    <w:rsid w:val="00075B16"/>
    <w:rsid w:val="00075BD8"/>
    <w:rsid w:val="00075E38"/>
    <w:rsid w:val="00075F2E"/>
    <w:rsid w:val="00075F8E"/>
    <w:rsid w:val="00076800"/>
    <w:rsid w:val="00077B42"/>
    <w:rsid w:val="00080A1C"/>
    <w:rsid w:val="00080A67"/>
    <w:rsid w:val="000816F5"/>
    <w:rsid w:val="00082FDE"/>
    <w:rsid w:val="00083466"/>
    <w:rsid w:val="00084731"/>
    <w:rsid w:val="00085522"/>
    <w:rsid w:val="00085DC9"/>
    <w:rsid w:val="0008644D"/>
    <w:rsid w:val="000901B0"/>
    <w:rsid w:val="0009074E"/>
    <w:rsid w:val="00091412"/>
    <w:rsid w:val="00093A3D"/>
    <w:rsid w:val="00093C3A"/>
    <w:rsid w:val="00094467"/>
    <w:rsid w:val="000949DC"/>
    <w:rsid w:val="00094A75"/>
    <w:rsid w:val="00094F7F"/>
    <w:rsid w:val="00095DEA"/>
    <w:rsid w:val="000971F1"/>
    <w:rsid w:val="000A1606"/>
    <w:rsid w:val="000A21A1"/>
    <w:rsid w:val="000A3A5B"/>
    <w:rsid w:val="000A453B"/>
    <w:rsid w:val="000A4B78"/>
    <w:rsid w:val="000A4F41"/>
    <w:rsid w:val="000A5FAE"/>
    <w:rsid w:val="000A6357"/>
    <w:rsid w:val="000A73E7"/>
    <w:rsid w:val="000A741E"/>
    <w:rsid w:val="000A74F4"/>
    <w:rsid w:val="000B0C58"/>
    <w:rsid w:val="000B13CA"/>
    <w:rsid w:val="000B1B53"/>
    <w:rsid w:val="000B2754"/>
    <w:rsid w:val="000B27BA"/>
    <w:rsid w:val="000B324F"/>
    <w:rsid w:val="000B454C"/>
    <w:rsid w:val="000B7071"/>
    <w:rsid w:val="000B7ABF"/>
    <w:rsid w:val="000C1F1A"/>
    <w:rsid w:val="000C24F4"/>
    <w:rsid w:val="000C374E"/>
    <w:rsid w:val="000C51C7"/>
    <w:rsid w:val="000C636A"/>
    <w:rsid w:val="000C64E7"/>
    <w:rsid w:val="000C7155"/>
    <w:rsid w:val="000C732F"/>
    <w:rsid w:val="000D15FB"/>
    <w:rsid w:val="000D1C48"/>
    <w:rsid w:val="000D1FCA"/>
    <w:rsid w:val="000D254D"/>
    <w:rsid w:val="000D3A6C"/>
    <w:rsid w:val="000D417C"/>
    <w:rsid w:val="000D4221"/>
    <w:rsid w:val="000D5EFB"/>
    <w:rsid w:val="000D63B4"/>
    <w:rsid w:val="000D66D1"/>
    <w:rsid w:val="000D7CD4"/>
    <w:rsid w:val="000E181E"/>
    <w:rsid w:val="000E1ACC"/>
    <w:rsid w:val="000E1FD4"/>
    <w:rsid w:val="000E2E4E"/>
    <w:rsid w:val="000E330A"/>
    <w:rsid w:val="000E51A0"/>
    <w:rsid w:val="000E60CF"/>
    <w:rsid w:val="000E76B6"/>
    <w:rsid w:val="000F04A7"/>
    <w:rsid w:val="000F2744"/>
    <w:rsid w:val="000F7127"/>
    <w:rsid w:val="000F72B9"/>
    <w:rsid w:val="000F779E"/>
    <w:rsid w:val="00100768"/>
    <w:rsid w:val="00101732"/>
    <w:rsid w:val="0010219A"/>
    <w:rsid w:val="00102AE9"/>
    <w:rsid w:val="00103187"/>
    <w:rsid w:val="001068DF"/>
    <w:rsid w:val="00107379"/>
    <w:rsid w:val="00110E8A"/>
    <w:rsid w:val="00111375"/>
    <w:rsid w:val="00112CC3"/>
    <w:rsid w:val="00114F04"/>
    <w:rsid w:val="00115480"/>
    <w:rsid w:val="0011779F"/>
    <w:rsid w:val="00117D2D"/>
    <w:rsid w:val="00121999"/>
    <w:rsid w:val="00122A7B"/>
    <w:rsid w:val="00123BDB"/>
    <w:rsid w:val="00124547"/>
    <w:rsid w:val="00125040"/>
    <w:rsid w:val="00125D11"/>
    <w:rsid w:val="001261FD"/>
    <w:rsid w:val="0012659E"/>
    <w:rsid w:val="0012672D"/>
    <w:rsid w:val="00127125"/>
    <w:rsid w:val="00127F92"/>
    <w:rsid w:val="001300C8"/>
    <w:rsid w:val="00131D1B"/>
    <w:rsid w:val="00132664"/>
    <w:rsid w:val="00133113"/>
    <w:rsid w:val="00133846"/>
    <w:rsid w:val="00133E09"/>
    <w:rsid w:val="001343DA"/>
    <w:rsid w:val="001350F9"/>
    <w:rsid w:val="0013563E"/>
    <w:rsid w:val="001365AE"/>
    <w:rsid w:val="00136666"/>
    <w:rsid w:val="001367B7"/>
    <w:rsid w:val="0013707A"/>
    <w:rsid w:val="00141672"/>
    <w:rsid w:val="00141873"/>
    <w:rsid w:val="00142274"/>
    <w:rsid w:val="00142E45"/>
    <w:rsid w:val="00145973"/>
    <w:rsid w:val="00146A64"/>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5B3"/>
    <w:rsid w:val="00160D16"/>
    <w:rsid w:val="00161D08"/>
    <w:rsid w:val="00163791"/>
    <w:rsid w:val="0016504C"/>
    <w:rsid w:val="00166566"/>
    <w:rsid w:val="00167379"/>
    <w:rsid w:val="00167EA5"/>
    <w:rsid w:val="00172852"/>
    <w:rsid w:val="00172943"/>
    <w:rsid w:val="001729AB"/>
    <w:rsid w:val="00173FDE"/>
    <w:rsid w:val="001743F8"/>
    <w:rsid w:val="00175271"/>
    <w:rsid w:val="001755D3"/>
    <w:rsid w:val="00175767"/>
    <w:rsid w:val="00175E9B"/>
    <w:rsid w:val="00175F02"/>
    <w:rsid w:val="00176100"/>
    <w:rsid w:val="00176412"/>
    <w:rsid w:val="00176519"/>
    <w:rsid w:val="001779D2"/>
    <w:rsid w:val="00177A6C"/>
    <w:rsid w:val="001801D8"/>
    <w:rsid w:val="001805DF"/>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6F0D"/>
    <w:rsid w:val="001970E5"/>
    <w:rsid w:val="00197501"/>
    <w:rsid w:val="00197C0E"/>
    <w:rsid w:val="001A0411"/>
    <w:rsid w:val="001A11F5"/>
    <w:rsid w:val="001A1A46"/>
    <w:rsid w:val="001A2A18"/>
    <w:rsid w:val="001A2AC9"/>
    <w:rsid w:val="001A3F8F"/>
    <w:rsid w:val="001A4824"/>
    <w:rsid w:val="001A5374"/>
    <w:rsid w:val="001A53AC"/>
    <w:rsid w:val="001A76E2"/>
    <w:rsid w:val="001B2423"/>
    <w:rsid w:val="001B474F"/>
    <w:rsid w:val="001B5AAC"/>
    <w:rsid w:val="001B63D7"/>
    <w:rsid w:val="001B6658"/>
    <w:rsid w:val="001B6A7E"/>
    <w:rsid w:val="001B7512"/>
    <w:rsid w:val="001B7910"/>
    <w:rsid w:val="001C28BB"/>
    <w:rsid w:val="001C39F8"/>
    <w:rsid w:val="001C4654"/>
    <w:rsid w:val="001C66AC"/>
    <w:rsid w:val="001C7434"/>
    <w:rsid w:val="001D0261"/>
    <w:rsid w:val="001D0578"/>
    <w:rsid w:val="001D0743"/>
    <w:rsid w:val="001D11B2"/>
    <w:rsid w:val="001D2267"/>
    <w:rsid w:val="001D22C0"/>
    <w:rsid w:val="001D2DF0"/>
    <w:rsid w:val="001D38D1"/>
    <w:rsid w:val="001D5108"/>
    <w:rsid w:val="001D5444"/>
    <w:rsid w:val="001D58DE"/>
    <w:rsid w:val="001D5D4C"/>
    <w:rsid w:val="001D767F"/>
    <w:rsid w:val="001E0290"/>
    <w:rsid w:val="001E09EE"/>
    <w:rsid w:val="001E1D50"/>
    <w:rsid w:val="001E21F2"/>
    <w:rsid w:val="001E4A12"/>
    <w:rsid w:val="001E56E7"/>
    <w:rsid w:val="001E6D31"/>
    <w:rsid w:val="001E6F85"/>
    <w:rsid w:val="001F0AF1"/>
    <w:rsid w:val="001F14E8"/>
    <w:rsid w:val="001F1723"/>
    <w:rsid w:val="001F20A0"/>
    <w:rsid w:val="001F21B6"/>
    <w:rsid w:val="001F2DC9"/>
    <w:rsid w:val="001F33B5"/>
    <w:rsid w:val="001F34C6"/>
    <w:rsid w:val="001F3C06"/>
    <w:rsid w:val="002000FD"/>
    <w:rsid w:val="002008B6"/>
    <w:rsid w:val="00200A4F"/>
    <w:rsid w:val="00200B39"/>
    <w:rsid w:val="00200CB6"/>
    <w:rsid w:val="00200E21"/>
    <w:rsid w:val="0020153D"/>
    <w:rsid w:val="00202FDE"/>
    <w:rsid w:val="0020487D"/>
    <w:rsid w:val="00205C87"/>
    <w:rsid w:val="00207BC1"/>
    <w:rsid w:val="00210523"/>
    <w:rsid w:val="00211CAF"/>
    <w:rsid w:val="00212C35"/>
    <w:rsid w:val="002135B2"/>
    <w:rsid w:val="00213963"/>
    <w:rsid w:val="00214992"/>
    <w:rsid w:val="00215DF1"/>
    <w:rsid w:val="0021680F"/>
    <w:rsid w:val="00216931"/>
    <w:rsid w:val="00216B9A"/>
    <w:rsid w:val="00221216"/>
    <w:rsid w:val="00221F94"/>
    <w:rsid w:val="002222E5"/>
    <w:rsid w:val="002222E7"/>
    <w:rsid w:val="0022238E"/>
    <w:rsid w:val="00222FD9"/>
    <w:rsid w:val="00223ED9"/>
    <w:rsid w:val="00225786"/>
    <w:rsid w:val="00226468"/>
    <w:rsid w:val="0023025A"/>
    <w:rsid w:val="00230973"/>
    <w:rsid w:val="00231AC3"/>
    <w:rsid w:val="002335DE"/>
    <w:rsid w:val="002339C5"/>
    <w:rsid w:val="00233B70"/>
    <w:rsid w:val="00233BA7"/>
    <w:rsid w:val="0023425D"/>
    <w:rsid w:val="00234E9B"/>
    <w:rsid w:val="00235425"/>
    <w:rsid w:val="0023651E"/>
    <w:rsid w:val="00241947"/>
    <w:rsid w:val="00243C77"/>
    <w:rsid w:val="00245A23"/>
    <w:rsid w:val="00245C9E"/>
    <w:rsid w:val="0024665F"/>
    <w:rsid w:val="00246919"/>
    <w:rsid w:val="00247BEF"/>
    <w:rsid w:val="0025169F"/>
    <w:rsid w:val="00253760"/>
    <w:rsid w:val="00254662"/>
    <w:rsid w:val="00255ACF"/>
    <w:rsid w:val="0025759F"/>
    <w:rsid w:val="00262956"/>
    <w:rsid w:val="00263C42"/>
    <w:rsid w:val="00263CED"/>
    <w:rsid w:val="00264970"/>
    <w:rsid w:val="00265983"/>
    <w:rsid w:val="002667F2"/>
    <w:rsid w:val="00267F25"/>
    <w:rsid w:val="00270549"/>
    <w:rsid w:val="00270953"/>
    <w:rsid w:val="0027268C"/>
    <w:rsid w:val="002733F5"/>
    <w:rsid w:val="002746A4"/>
    <w:rsid w:val="00274E12"/>
    <w:rsid w:val="00274E99"/>
    <w:rsid w:val="00275240"/>
    <w:rsid w:val="0027560C"/>
    <w:rsid w:val="00275F95"/>
    <w:rsid w:val="00276D7A"/>
    <w:rsid w:val="00277BFB"/>
    <w:rsid w:val="00280A4B"/>
    <w:rsid w:val="00281BF3"/>
    <w:rsid w:val="00282760"/>
    <w:rsid w:val="00282C6C"/>
    <w:rsid w:val="00282DB4"/>
    <w:rsid w:val="00283302"/>
    <w:rsid w:val="00283C31"/>
    <w:rsid w:val="00283FD3"/>
    <w:rsid w:val="0028492F"/>
    <w:rsid w:val="00284C6E"/>
    <w:rsid w:val="00286A2E"/>
    <w:rsid w:val="00287BAE"/>
    <w:rsid w:val="00290A72"/>
    <w:rsid w:val="002929DA"/>
    <w:rsid w:val="0029345D"/>
    <w:rsid w:val="002946AD"/>
    <w:rsid w:val="00295439"/>
    <w:rsid w:val="002971C1"/>
    <w:rsid w:val="002977B9"/>
    <w:rsid w:val="002A04A9"/>
    <w:rsid w:val="002A06F5"/>
    <w:rsid w:val="002A1C2C"/>
    <w:rsid w:val="002A33E3"/>
    <w:rsid w:val="002A3B08"/>
    <w:rsid w:val="002A46AB"/>
    <w:rsid w:val="002A5A40"/>
    <w:rsid w:val="002A5BB1"/>
    <w:rsid w:val="002A7FF7"/>
    <w:rsid w:val="002B0AC8"/>
    <w:rsid w:val="002B0BEC"/>
    <w:rsid w:val="002B1322"/>
    <w:rsid w:val="002B3012"/>
    <w:rsid w:val="002B4E2A"/>
    <w:rsid w:val="002B5ECA"/>
    <w:rsid w:val="002B74C5"/>
    <w:rsid w:val="002C0120"/>
    <w:rsid w:val="002C1735"/>
    <w:rsid w:val="002C1A69"/>
    <w:rsid w:val="002C20EA"/>
    <w:rsid w:val="002C2696"/>
    <w:rsid w:val="002C2BA3"/>
    <w:rsid w:val="002C3764"/>
    <w:rsid w:val="002C3C60"/>
    <w:rsid w:val="002C57BD"/>
    <w:rsid w:val="002C6C08"/>
    <w:rsid w:val="002C7387"/>
    <w:rsid w:val="002C74AE"/>
    <w:rsid w:val="002D0068"/>
    <w:rsid w:val="002D1E4C"/>
    <w:rsid w:val="002D2DAE"/>
    <w:rsid w:val="002D34A1"/>
    <w:rsid w:val="002D3DDA"/>
    <w:rsid w:val="002D4BBA"/>
    <w:rsid w:val="002D4DAD"/>
    <w:rsid w:val="002D6418"/>
    <w:rsid w:val="002D6926"/>
    <w:rsid w:val="002D7187"/>
    <w:rsid w:val="002D7382"/>
    <w:rsid w:val="002E17DC"/>
    <w:rsid w:val="002E1BEE"/>
    <w:rsid w:val="002E3468"/>
    <w:rsid w:val="002E4536"/>
    <w:rsid w:val="002E5191"/>
    <w:rsid w:val="002E5BC4"/>
    <w:rsid w:val="002F0989"/>
    <w:rsid w:val="002F17E0"/>
    <w:rsid w:val="002F1A80"/>
    <w:rsid w:val="002F3038"/>
    <w:rsid w:val="002F4BA7"/>
    <w:rsid w:val="002F5D3A"/>
    <w:rsid w:val="002F5D4D"/>
    <w:rsid w:val="002F6FEF"/>
    <w:rsid w:val="002F711D"/>
    <w:rsid w:val="002F7F12"/>
    <w:rsid w:val="0030046A"/>
    <w:rsid w:val="00300A52"/>
    <w:rsid w:val="00300D50"/>
    <w:rsid w:val="003011EE"/>
    <w:rsid w:val="00301384"/>
    <w:rsid w:val="003029BD"/>
    <w:rsid w:val="00302AED"/>
    <w:rsid w:val="00302AEF"/>
    <w:rsid w:val="00302F83"/>
    <w:rsid w:val="00303352"/>
    <w:rsid w:val="0030383B"/>
    <w:rsid w:val="0030392F"/>
    <w:rsid w:val="00303F91"/>
    <w:rsid w:val="00304B56"/>
    <w:rsid w:val="00304D15"/>
    <w:rsid w:val="003054D4"/>
    <w:rsid w:val="00305F42"/>
    <w:rsid w:val="00306ACC"/>
    <w:rsid w:val="00306BAA"/>
    <w:rsid w:val="00307E9B"/>
    <w:rsid w:val="003103E4"/>
    <w:rsid w:val="00310D97"/>
    <w:rsid w:val="00311691"/>
    <w:rsid w:val="00311983"/>
    <w:rsid w:val="00311E97"/>
    <w:rsid w:val="003132E0"/>
    <w:rsid w:val="00314659"/>
    <w:rsid w:val="003146C4"/>
    <w:rsid w:val="0031637C"/>
    <w:rsid w:val="00316778"/>
    <w:rsid w:val="00317042"/>
    <w:rsid w:val="003176B4"/>
    <w:rsid w:val="003177AC"/>
    <w:rsid w:val="0032184D"/>
    <w:rsid w:val="00321C77"/>
    <w:rsid w:val="00322614"/>
    <w:rsid w:val="003230B0"/>
    <w:rsid w:val="003231DA"/>
    <w:rsid w:val="00323352"/>
    <w:rsid w:val="00323A3C"/>
    <w:rsid w:val="00323E7F"/>
    <w:rsid w:val="00325D82"/>
    <w:rsid w:val="00326ACC"/>
    <w:rsid w:val="00327467"/>
    <w:rsid w:val="00333720"/>
    <w:rsid w:val="00333BE4"/>
    <w:rsid w:val="003346F0"/>
    <w:rsid w:val="00335E4D"/>
    <w:rsid w:val="00336C06"/>
    <w:rsid w:val="00340131"/>
    <w:rsid w:val="00340D1D"/>
    <w:rsid w:val="00342EA7"/>
    <w:rsid w:val="0034330B"/>
    <w:rsid w:val="00343573"/>
    <w:rsid w:val="00343950"/>
    <w:rsid w:val="00343E40"/>
    <w:rsid w:val="00344701"/>
    <w:rsid w:val="003454BB"/>
    <w:rsid w:val="003454D4"/>
    <w:rsid w:val="00345EB1"/>
    <w:rsid w:val="003521B4"/>
    <w:rsid w:val="00352F0D"/>
    <w:rsid w:val="00353248"/>
    <w:rsid w:val="0035383D"/>
    <w:rsid w:val="00354470"/>
    <w:rsid w:val="003556F0"/>
    <w:rsid w:val="00355FB3"/>
    <w:rsid w:val="003605F6"/>
    <w:rsid w:val="00361572"/>
    <w:rsid w:val="003629D7"/>
    <w:rsid w:val="00364B47"/>
    <w:rsid w:val="00364DB0"/>
    <w:rsid w:val="00365DF8"/>
    <w:rsid w:val="00367B6E"/>
    <w:rsid w:val="00367C9F"/>
    <w:rsid w:val="003710A6"/>
    <w:rsid w:val="0037351D"/>
    <w:rsid w:val="00374F03"/>
    <w:rsid w:val="003768E8"/>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09E"/>
    <w:rsid w:val="003A116B"/>
    <w:rsid w:val="003A1628"/>
    <w:rsid w:val="003A20FB"/>
    <w:rsid w:val="003A29AB"/>
    <w:rsid w:val="003A350F"/>
    <w:rsid w:val="003A38B9"/>
    <w:rsid w:val="003A41EE"/>
    <w:rsid w:val="003A44BB"/>
    <w:rsid w:val="003A4F97"/>
    <w:rsid w:val="003A5D6D"/>
    <w:rsid w:val="003A67CE"/>
    <w:rsid w:val="003A7E44"/>
    <w:rsid w:val="003B228E"/>
    <w:rsid w:val="003B3F2B"/>
    <w:rsid w:val="003B445D"/>
    <w:rsid w:val="003B4F3C"/>
    <w:rsid w:val="003B58FB"/>
    <w:rsid w:val="003B5969"/>
    <w:rsid w:val="003B6E8E"/>
    <w:rsid w:val="003B6EA8"/>
    <w:rsid w:val="003C378B"/>
    <w:rsid w:val="003C43F6"/>
    <w:rsid w:val="003C4E52"/>
    <w:rsid w:val="003C581A"/>
    <w:rsid w:val="003C753A"/>
    <w:rsid w:val="003C77A7"/>
    <w:rsid w:val="003D04A2"/>
    <w:rsid w:val="003D06D6"/>
    <w:rsid w:val="003D138F"/>
    <w:rsid w:val="003D1F7E"/>
    <w:rsid w:val="003D229B"/>
    <w:rsid w:val="003D2669"/>
    <w:rsid w:val="003D32BE"/>
    <w:rsid w:val="003D3501"/>
    <w:rsid w:val="003D42A3"/>
    <w:rsid w:val="003D735E"/>
    <w:rsid w:val="003E28BD"/>
    <w:rsid w:val="003E3412"/>
    <w:rsid w:val="003E3431"/>
    <w:rsid w:val="003E36C7"/>
    <w:rsid w:val="003E435B"/>
    <w:rsid w:val="003E6140"/>
    <w:rsid w:val="003E7C13"/>
    <w:rsid w:val="003E7E2A"/>
    <w:rsid w:val="003F1518"/>
    <w:rsid w:val="003F1574"/>
    <w:rsid w:val="003F4BD6"/>
    <w:rsid w:val="003F5AE1"/>
    <w:rsid w:val="003F6C7B"/>
    <w:rsid w:val="00402762"/>
    <w:rsid w:val="00403690"/>
    <w:rsid w:val="00403B61"/>
    <w:rsid w:val="00404B66"/>
    <w:rsid w:val="004059FB"/>
    <w:rsid w:val="00407346"/>
    <w:rsid w:val="00407679"/>
    <w:rsid w:val="00410A96"/>
    <w:rsid w:val="00410F05"/>
    <w:rsid w:val="00411DFC"/>
    <w:rsid w:val="00411EBF"/>
    <w:rsid w:val="00412BD1"/>
    <w:rsid w:val="00414223"/>
    <w:rsid w:val="004168F2"/>
    <w:rsid w:val="0042007C"/>
    <w:rsid w:val="00421E23"/>
    <w:rsid w:val="00423362"/>
    <w:rsid w:val="00423920"/>
    <w:rsid w:val="00423E12"/>
    <w:rsid w:val="004249AF"/>
    <w:rsid w:val="00425454"/>
    <w:rsid w:val="00425935"/>
    <w:rsid w:val="00425E35"/>
    <w:rsid w:val="00426A8E"/>
    <w:rsid w:val="00430B56"/>
    <w:rsid w:val="00431668"/>
    <w:rsid w:val="00431695"/>
    <w:rsid w:val="0043299F"/>
    <w:rsid w:val="00433617"/>
    <w:rsid w:val="00435696"/>
    <w:rsid w:val="00435A9B"/>
    <w:rsid w:val="004361B3"/>
    <w:rsid w:val="00437CE5"/>
    <w:rsid w:val="00437CF2"/>
    <w:rsid w:val="00437E52"/>
    <w:rsid w:val="00441039"/>
    <w:rsid w:val="00441A5D"/>
    <w:rsid w:val="00441E76"/>
    <w:rsid w:val="004426C7"/>
    <w:rsid w:val="00442F5E"/>
    <w:rsid w:val="004431E6"/>
    <w:rsid w:val="00443487"/>
    <w:rsid w:val="0044448E"/>
    <w:rsid w:val="00444FA3"/>
    <w:rsid w:val="00445CE8"/>
    <w:rsid w:val="0044621F"/>
    <w:rsid w:val="00447FBC"/>
    <w:rsid w:val="0045097C"/>
    <w:rsid w:val="00450BEC"/>
    <w:rsid w:val="00451C33"/>
    <w:rsid w:val="00452F6F"/>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5C4E"/>
    <w:rsid w:val="00466A44"/>
    <w:rsid w:val="00470311"/>
    <w:rsid w:val="0047108F"/>
    <w:rsid w:val="00471966"/>
    <w:rsid w:val="00473705"/>
    <w:rsid w:val="00473C0B"/>
    <w:rsid w:val="00473F13"/>
    <w:rsid w:val="0047595F"/>
    <w:rsid w:val="004769D9"/>
    <w:rsid w:val="004771F4"/>
    <w:rsid w:val="004779AE"/>
    <w:rsid w:val="00477C73"/>
    <w:rsid w:val="0048034D"/>
    <w:rsid w:val="004803D2"/>
    <w:rsid w:val="00480B97"/>
    <w:rsid w:val="00480DE5"/>
    <w:rsid w:val="0048117F"/>
    <w:rsid w:val="0048613C"/>
    <w:rsid w:val="00487AF8"/>
    <w:rsid w:val="0049003E"/>
    <w:rsid w:val="00490E4D"/>
    <w:rsid w:val="0049164E"/>
    <w:rsid w:val="0049211B"/>
    <w:rsid w:val="00492342"/>
    <w:rsid w:val="00494356"/>
    <w:rsid w:val="00494543"/>
    <w:rsid w:val="004950FA"/>
    <w:rsid w:val="00495247"/>
    <w:rsid w:val="00495BB6"/>
    <w:rsid w:val="0049621A"/>
    <w:rsid w:val="00497D5C"/>
    <w:rsid w:val="004A2662"/>
    <w:rsid w:val="004A2A07"/>
    <w:rsid w:val="004A2EB7"/>
    <w:rsid w:val="004A368A"/>
    <w:rsid w:val="004A4268"/>
    <w:rsid w:val="004A5953"/>
    <w:rsid w:val="004A5C01"/>
    <w:rsid w:val="004A7004"/>
    <w:rsid w:val="004A7A22"/>
    <w:rsid w:val="004B0685"/>
    <w:rsid w:val="004B1BFE"/>
    <w:rsid w:val="004B3431"/>
    <w:rsid w:val="004B512E"/>
    <w:rsid w:val="004B5F8E"/>
    <w:rsid w:val="004B6CCA"/>
    <w:rsid w:val="004C0D3B"/>
    <w:rsid w:val="004C1492"/>
    <w:rsid w:val="004C26CD"/>
    <w:rsid w:val="004C2AE0"/>
    <w:rsid w:val="004C2D1D"/>
    <w:rsid w:val="004C31FB"/>
    <w:rsid w:val="004C5CD0"/>
    <w:rsid w:val="004C5FD1"/>
    <w:rsid w:val="004C6C3D"/>
    <w:rsid w:val="004C73CD"/>
    <w:rsid w:val="004C7762"/>
    <w:rsid w:val="004C7B8A"/>
    <w:rsid w:val="004D16FD"/>
    <w:rsid w:val="004D191D"/>
    <w:rsid w:val="004D2337"/>
    <w:rsid w:val="004D2839"/>
    <w:rsid w:val="004D2DCC"/>
    <w:rsid w:val="004D4100"/>
    <w:rsid w:val="004D5DB7"/>
    <w:rsid w:val="004D6147"/>
    <w:rsid w:val="004D7056"/>
    <w:rsid w:val="004D7A18"/>
    <w:rsid w:val="004E251D"/>
    <w:rsid w:val="004E7DAA"/>
    <w:rsid w:val="004F1720"/>
    <w:rsid w:val="004F21D7"/>
    <w:rsid w:val="004F2C2B"/>
    <w:rsid w:val="004F4BB2"/>
    <w:rsid w:val="004F79F7"/>
    <w:rsid w:val="00500317"/>
    <w:rsid w:val="00500B57"/>
    <w:rsid w:val="0050159E"/>
    <w:rsid w:val="00503623"/>
    <w:rsid w:val="00504040"/>
    <w:rsid w:val="0050745E"/>
    <w:rsid w:val="00510613"/>
    <w:rsid w:val="005114AB"/>
    <w:rsid w:val="005118C5"/>
    <w:rsid w:val="005126E2"/>
    <w:rsid w:val="00512F89"/>
    <w:rsid w:val="00513973"/>
    <w:rsid w:val="005160E9"/>
    <w:rsid w:val="00520A89"/>
    <w:rsid w:val="0052140E"/>
    <w:rsid w:val="00521B22"/>
    <w:rsid w:val="005222C0"/>
    <w:rsid w:val="00522C6C"/>
    <w:rsid w:val="00523685"/>
    <w:rsid w:val="00523992"/>
    <w:rsid w:val="00523C58"/>
    <w:rsid w:val="00523E98"/>
    <w:rsid w:val="00525F8F"/>
    <w:rsid w:val="005274CE"/>
    <w:rsid w:val="005313F0"/>
    <w:rsid w:val="0053153D"/>
    <w:rsid w:val="00531DCC"/>
    <w:rsid w:val="00532A44"/>
    <w:rsid w:val="00533063"/>
    <w:rsid w:val="005332DB"/>
    <w:rsid w:val="0053338B"/>
    <w:rsid w:val="005362A8"/>
    <w:rsid w:val="00536A6A"/>
    <w:rsid w:val="00536CB7"/>
    <w:rsid w:val="00537526"/>
    <w:rsid w:val="005378C0"/>
    <w:rsid w:val="00540A5B"/>
    <w:rsid w:val="0054327A"/>
    <w:rsid w:val="005432C7"/>
    <w:rsid w:val="0054372C"/>
    <w:rsid w:val="00543F9E"/>
    <w:rsid w:val="00544977"/>
    <w:rsid w:val="00544FA3"/>
    <w:rsid w:val="00545499"/>
    <w:rsid w:val="005455DB"/>
    <w:rsid w:val="005461CF"/>
    <w:rsid w:val="00546C3A"/>
    <w:rsid w:val="00546C47"/>
    <w:rsid w:val="00547FBC"/>
    <w:rsid w:val="00550116"/>
    <w:rsid w:val="00550765"/>
    <w:rsid w:val="005515A9"/>
    <w:rsid w:val="0055218B"/>
    <w:rsid w:val="005526BC"/>
    <w:rsid w:val="005536E2"/>
    <w:rsid w:val="00554263"/>
    <w:rsid w:val="005544C6"/>
    <w:rsid w:val="005547E4"/>
    <w:rsid w:val="00554AFE"/>
    <w:rsid w:val="00555AAA"/>
    <w:rsid w:val="00555C7C"/>
    <w:rsid w:val="00555DCF"/>
    <w:rsid w:val="0055745F"/>
    <w:rsid w:val="005574A6"/>
    <w:rsid w:val="00557E2B"/>
    <w:rsid w:val="00560338"/>
    <w:rsid w:val="00561C67"/>
    <w:rsid w:val="00563695"/>
    <w:rsid w:val="005664FB"/>
    <w:rsid w:val="00567193"/>
    <w:rsid w:val="0056729D"/>
    <w:rsid w:val="00570F3B"/>
    <w:rsid w:val="00571201"/>
    <w:rsid w:val="00575E19"/>
    <w:rsid w:val="005761F1"/>
    <w:rsid w:val="00577931"/>
    <w:rsid w:val="00581BC2"/>
    <w:rsid w:val="00581E2F"/>
    <w:rsid w:val="005838A7"/>
    <w:rsid w:val="00584996"/>
    <w:rsid w:val="005851FE"/>
    <w:rsid w:val="0058535C"/>
    <w:rsid w:val="005854C7"/>
    <w:rsid w:val="00585726"/>
    <w:rsid w:val="005929CD"/>
    <w:rsid w:val="00592B72"/>
    <w:rsid w:val="00593374"/>
    <w:rsid w:val="00594391"/>
    <w:rsid w:val="00594D72"/>
    <w:rsid w:val="0059522B"/>
    <w:rsid w:val="0059545F"/>
    <w:rsid w:val="00595F8C"/>
    <w:rsid w:val="0059608E"/>
    <w:rsid w:val="005960AA"/>
    <w:rsid w:val="00596E2F"/>
    <w:rsid w:val="00597D86"/>
    <w:rsid w:val="005A04C1"/>
    <w:rsid w:val="005A1446"/>
    <w:rsid w:val="005A1C48"/>
    <w:rsid w:val="005A227C"/>
    <w:rsid w:val="005A2F22"/>
    <w:rsid w:val="005A304C"/>
    <w:rsid w:val="005A360C"/>
    <w:rsid w:val="005A3FB5"/>
    <w:rsid w:val="005A47D0"/>
    <w:rsid w:val="005A7358"/>
    <w:rsid w:val="005A758A"/>
    <w:rsid w:val="005B1CC0"/>
    <w:rsid w:val="005B204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A1"/>
    <w:rsid w:val="005C2A8A"/>
    <w:rsid w:val="005C361D"/>
    <w:rsid w:val="005C3EEC"/>
    <w:rsid w:val="005C42EF"/>
    <w:rsid w:val="005C44A7"/>
    <w:rsid w:val="005C575F"/>
    <w:rsid w:val="005C64F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535D"/>
    <w:rsid w:val="005E5A10"/>
    <w:rsid w:val="005E5E18"/>
    <w:rsid w:val="005E6982"/>
    <w:rsid w:val="005E7BF8"/>
    <w:rsid w:val="005E7F70"/>
    <w:rsid w:val="005F012F"/>
    <w:rsid w:val="005F04A0"/>
    <w:rsid w:val="005F08EC"/>
    <w:rsid w:val="005F1593"/>
    <w:rsid w:val="005F3B73"/>
    <w:rsid w:val="005F7D9A"/>
    <w:rsid w:val="00600139"/>
    <w:rsid w:val="0060080D"/>
    <w:rsid w:val="006010C4"/>
    <w:rsid w:val="00601564"/>
    <w:rsid w:val="00602DBF"/>
    <w:rsid w:val="0060485D"/>
    <w:rsid w:val="00605D07"/>
    <w:rsid w:val="0060661D"/>
    <w:rsid w:val="00610300"/>
    <w:rsid w:val="0061246D"/>
    <w:rsid w:val="00612552"/>
    <w:rsid w:val="006128BA"/>
    <w:rsid w:val="00612985"/>
    <w:rsid w:val="00612FBF"/>
    <w:rsid w:val="00615589"/>
    <w:rsid w:val="006175A6"/>
    <w:rsid w:val="006209DA"/>
    <w:rsid w:val="006228FB"/>
    <w:rsid w:val="00624560"/>
    <w:rsid w:val="006260C9"/>
    <w:rsid w:val="00626293"/>
    <w:rsid w:val="00626EE2"/>
    <w:rsid w:val="0062782B"/>
    <w:rsid w:val="00633533"/>
    <w:rsid w:val="00633A9F"/>
    <w:rsid w:val="00633AC8"/>
    <w:rsid w:val="00633C4B"/>
    <w:rsid w:val="00633DD7"/>
    <w:rsid w:val="006401EA"/>
    <w:rsid w:val="0064037A"/>
    <w:rsid w:val="00642926"/>
    <w:rsid w:val="00643CE7"/>
    <w:rsid w:val="006441A8"/>
    <w:rsid w:val="00644C85"/>
    <w:rsid w:val="0064525B"/>
    <w:rsid w:val="0064561F"/>
    <w:rsid w:val="00645724"/>
    <w:rsid w:val="0064666B"/>
    <w:rsid w:val="0065064D"/>
    <w:rsid w:val="00655423"/>
    <w:rsid w:val="00655EA3"/>
    <w:rsid w:val="00656A45"/>
    <w:rsid w:val="006571BB"/>
    <w:rsid w:val="006605DA"/>
    <w:rsid w:val="006628EA"/>
    <w:rsid w:val="00662FD5"/>
    <w:rsid w:val="00663CF5"/>
    <w:rsid w:val="00664547"/>
    <w:rsid w:val="00665088"/>
    <w:rsid w:val="006650CC"/>
    <w:rsid w:val="006651D0"/>
    <w:rsid w:val="006654F9"/>
    <w:rsid w:val="0066583A"/>
    <w:rsid w:val="0067003E"/>
    <w:rsid w:val="006701D3"/>
    <w:rsid w:val="006717E0"/>
    <w:rsid w:val="00671983"/>
    <w:rsid w:val="00674C43"/>
    <w:rsid w:val="00675DF0"/>
    <w:rsid w:val="0067705C"/>
    <w:rsid w:val="0067756D"/>
    <w:rsid w:val="00680B0B"/>
    <w:rsid w:val="00681046"/>
    <w:rsid w:val="00681C95"/>
    <w:rsid w:val="00681DD5"/>
    <w:rsid w:val="0068233D"/>
    <w:rsid w:val="0068263D"/>
    <w:rsid w:val="00682CF3"/>
    <w:rsid w:val="0068487F"/>
    <w:rsid w:val="00685081"/>
    <w:rsid w:val="00686D2F"/>
    <w:rsid w:val="0069061C"/>
    <w:rsid w:val="006909E0"/>
    <w:rsid w:val="006916C6"/>
    <w:rsid w:val="00691CDE"/>
    <w:rsid w:val="00691EAD"/>
    <w:rsid w:val="00692A09"/>
    <w:rsid w:val="00693038"/>
    <w:rsid w:val="00694582"/>
    <w:rsid w:val="00694D29"/>
    <w:rsid w:val="00696105"/>
    <w:rsid w:val="006962B5"/>
    <w:rsid w:val="00696333"/>
    <w:rsid w:val="006966EE"/>
    <w:rsid w:val="0069690F"/>
    <w:rsid w:val="00696AD6"/>
    <w:rsid w:val="006A05D2"/>
    <w:rsid w:val="006A087D"/>
    <w:rsid w:val="006A19DF"/>
    <w:rsid w:val="006A1F80"/>
    <w:rsid w:val="006A2445"/>
    <w:rsid w:val="006A38ED"/>
    <w:rsid w:val="006A3FCA"/>
    <w:rsid w:val="006A4744"/>
    <w:rsid w:val="006A70B6"/>
    <w:rsid w:val="006A77B2"/>
    <w:rsid w:val="006A7894"/>
    <w:rsid w:val="006B0083"/>
    <w:rsid w:val="006B0584"/>
    <w:rsid w:val="006B1039"/>
    <w:rsid w:val="006B1944"/>
    <w:rsid w:val="006B1F08"/>
    <w:rsid w:val="006B31A5"/>
    <w:rsid w:val="006B39B9"/>
    <w:rsid w:val="006B3F22"/>
    <w:rsid w:val="006B4B11"/>
    <w:rsid w:val="006C0316"/>
    <w:rsid w:val="006C0518"/>
    <w:rsid w:val="006C0C57"/>
    <w:rsid w:val="006C198C"/>
    <w:rsid w:val="006C32D3"/>
    <w:rsid w:val="006C43EB"/>
    <w:rsid w:val="006C44ED"/>
    <w:rsid w:val="006C49B0"/>
    <w:rsid w:val="006C54AC"/>
    <w:rsid w:val="006C6649"/>
    <w:rsid w:val="006C6A6C"/>
    <w:rsid w:val="006C77E3"/>
    <w:rsid w:val="006D0C39"/>
    <w:rsid w:val="006D10CB"/>
    <w:rsid w:val="006D2262"/>
    <w:rsid w:val="006D254A"/>
    <w:rsid w:val="006D2FBF"/>
    <w:rsid w:val="006D3515"/>
    <w:rsid w:val="006D3596"/>
    <w:rsid w:val="006D43FA"/>
    <w:rsid w:val="006D4D30"/>
    <w:rsid w:val="006D5EF5"/>
    <w:rsid w:val="006D62A8"/>
    <w:rsid w:val="006D69C6"/>
    <w:rsid w:val="006E0D9F"/>
    <w:rsid w:val="006E32E2"/>
    <w:rsid w:val="006E4D30"/>
    <w:rsid w:val="006E4FB6"/>
    <w:rsid w:val="006E5F95"/>
    <w:rsid w:val="006E65B6"/>
    <w:rsid w:val="006E6ACA"/>
    <w:rsid w:val="006E76F7"/>
    <w:rsid w:val="006E771B"/>
    <w:rsid w:val="006F17CA"/>
    <w:rsid w:val="006F2D1B"/>
    <w:rsid w:val="006F36B9"/>
    <w:rsid w:val="006F3861"/>
    <w:rsid w:val="006F6D19"/>
    <w:rsid w:val="006F751D"/>
    <w:rsid w:val="006F756B"/>
    <w:rsid w:val="006F7AAF"/>
    <w:rsid w:val="00700197"/>
    <w:rsid w:val="0070173B"/>
    <w:rsid w:val="00701A7C"/>
    <w:rsid w:val="00702918"/>
    <w:rsid w:val="007039BB"/>
    <w:rsid w:val="00703A80"/>
    <w:rsid w:val="00707D7D"/>
    <w:rsid w:val="00710D74"/>
    <w:rsid w:val="007129C5"/>
    <w:rsid w:val="00713016"/>
    <w:rsid w:val="007151C1"/>
    <w:rsid w:val="007159F0"/>
    <w:rsid w:val="007168AA"/>
    <w:rsid w:val="00716954"/>
    <w:rsid w:val="007178B2"/>
    <w:rsid w:val="007201D6"/>
    <w:rsid w:val="007205A6"/>
    <w:rsid w:val="0072082A"/>
    <w:rsid w:val="007226EA"/>
    <w:rsid w:val="00722B09"/>
    <w:rsid w:val="00722B3C"/>
    <w:rsid w:val="00722D16"/>
    <w:rsid w:val="0072351A"/>
    <w:rsid w:val="00725EF0"/>
    <w:rsid w:val="00726BC9"/>
    <w:rsid w:val="00730915"/>
    <w:rsid w:val="007328A8"/>
    <w:rsid w:val="0073312C"/>
    <w:rsid w:val="00733861"/>
    <w:rsid w:val="00733DA4"/>
    <w:rsid w:val="00734F12"/>
    <w:rsid w:val="007351B2"/>
    <w:rsid w:val="00735AA1"/>
    <w:rsid w:val="00736670"/>
    <w:rsid w:val="00737DFF"/>
    <w:rsid w:val="00741076"/>
    <w:rsid w:val="00741BAB"/>
    <w:rsid w:val="00742160"/>
    <w:rsid w:val="0074216C"/>
    <w:rsid w:val="00743CF5"/>
    <w:rsid w:val="0074786E"/>
    <w:rsid w:val="00747CAC"/>
    <w:rsid w:val="00750112"/>
    <w:rsid w:val="00751E33"/>
    <w:rsid w:val="00753DE1"/>
    <w:rsid w:val="00754A35"/>
    <w:rsid w:val="00754B50"/>
    <w:rsid w:val="007564F5"/>
    <w:rsid w:val="00756C59"/>
    <w:rsid w:val="00760243"/>
    <w:rsid w:val="00761AAB"/>
    <w:rsid w:val="007640C9"/>
    <w:rsid w:val="007649D8"/>
    <w:rsid w:val="00764AF0"/>
    <w:rsid w:val="00764E81"/>
    <w:rsid w:val="00764EBD"/>
    <w:rsid w:val="00764F45"/>
    <w:rsid w:val="00765970"/>
    <w:rsid w:val="0076635F"/>
    <w:rsid w:val="00767485"/>
    <w:rsid w:val="0077064E"/>
    <w:rsid w:val="00770CF7"/>
    <w:rsid w:val="007715D2"/>
    <w:rsid w:val="00771955"/>
    <w:rsid w:val="00772A0B"/>
    <w:rsid w:val="00773274"/>
    <w:rsid w:val="00773D83"/>
    <w:rsid w:val="0077425F"/>
    <w:rsid w:val="007770E0"/>
    <w:rsid w:val="00777905"/>
    <w:rsid w:val="0077790A"/>
    <w:rsid w:val="0078102E"/>
    <w:rsid w:val="00783547"/>
    <w:rsid w:val="0078463E"/>
    <w:rsid w:val="007848BF"/>
    <w:rsid w:val="00786B2F"/>
    <w:rsid w:val="0078754C"/>
    <w:rsid w:val="00787D5E"/>
    <w:rsid w:val="0079023A"/>
    <w:rsid w:val="00790D1A"/>
    <w:rsid w:val="00791926"/>
    <w:rsid w:val="00791AF1"/>
    <w:rsid w:val="0079265C"/>
    <w:rsid w:val="00794465"/>
    <w:rsid w:val="00796347"/>
    <w:rsid w:val="00796AA9"/>
    <w:rsid w:val="007A0130"/>
    <w:rsid w:val="007A1C94"/>
    <w:rsid w:val="007A209C"/>
    <w:rsid w:val="007A2BA0"/>
    <w:rsid w:val="007A2F7A"/>
    <w:rsid w:val="007A2FF1"/>
    <w:rsid w:val="007A3E32"/>
    <w:rsid w:val="007A44F9"/>
    <w:rsid w:val="007A4DDA"/>
    <w:rsid w:val="007A5CFC"/>
    <w:rsid w:val="007A6048"/>
    <w:rsid w:val="007B20AC"/>
    <w:rsid w:val="007B2B0F"/>
    <w:rsid w:val="007B3A3B"/>
    <w:rsid w:val="007B55EB"/>
    <w:rsid w:val="007B7D21"/>
    <w:rsid w:val="007C0F2E"/>
    <w:rsid w:val="007C12D0"/>
    <w:rsid w:val="007C2106"/>
    <w:rsid w:val="007C27F7"/>
    <w:rsid w:val="007C2C12"/>
    <w:rsid w:val="007C3EAB"/>
    <w:rsid w:val="007C6F8C"/>
    <w:rsid w:val="007C7C87"/>
    <w:rsid w:val="007D003E"/>
    <w:rsid w:val="007D06DD"/>
    <w:rsid w:val="007D0CE1"/>
    <w:rsid w:val="007D0E83"/>
    <w:rsid w:val="007D2256"/>
    <w:rsid w:val="007D44B7"/>
    <w:rsid w:val="007D44D2"/>
    <w:rsid w:val="007D7A15"/>
    <w:rsid w:val="007E2E4D"/>
    <w:rsid w:val="007E2EB9"/>
    <w:rsid w:val="007E4C15"/>
    <w:rsid w:val="007E5419"/>
    <w:rsid w:val="007E5D8E"/>
    <w:rsid w:val="007E7282"/>
    <w:rsid w:val="007E7543"/>
    <w:rsid w:val="007E7D99"/>
    <w:rsid w:val="007F1EF5"/>
    <w:rsid w:val="007F2A53"/>
    <w:rsid w:val="007F2D74"/>
    <w:rsid w:val="007F4DF2"/>
    <w:rsid w:val="007F54C6"/>
    <w:rsid w:val="007F5F16"/>
    <w:rsid w:val="007F6452"/>
    <w:rsid w:val="007F667F"/>
    <w:rsid w:val="007F7316"/>
    <w:rsid w:val="007F74A7"/>
    <w:rsid w:val="007F7A39"/>
    <w:rsid w:val="008003FB"/>
    <w:rsid w:val="0080104E"/>
    <w:rsid w:val="0080201B"/>
    <w:rsid w:val="00804465"/>
    <w:rsid w:val="008048C6"/>
    <w:rsid w:val="0080703E"/>
    <w:rsid w:val="00807113"/>
    <w:rsid w:val="00807159"/>
    <w:rsid w:val="008104DF"/>
    <w:rsid w:val="008113D9"/>
    <w:rsid w:val="008113FD"/>
    <w:rsid w:val="00812C16"/>
    <w:rsid w:val="00813FCC"/>
    <w:rsid w:val="008144D2"/>
    <w:rsid w:val="00815301"/>
    <w:rsid w:val="00815C10"/>
    <w:rsid w:val="0081702B"/>
    <w:rsid w:val="00817E8B"/>
    <w:rsid w:val="008218E6"/>
    <w:rsid w:val="00821F74"/>
    <w:rsid w:val="00822F01"/>
    <w:rsid w:val="0082373C"/>
    <w:rsid w:val="008239C4"/>
    <w:rsid w:val="00825162"/>
    <w:rsid w:val="00825BDA"/>
    <w:rsid w:val="008264B2"/>
    <w:rsid w:val="00826987"/>
    <w:rsid w:val="008317D7"/>
    <w:rsid w:val="00831B23"/>
    <w:rsid w:val="008330A1"/>
    <w:rsid w:val="00833539"/>
    <w:rsid w:val="00833601"/>
    <w:rsid w:val="00833FDA"/>
    <w:rsid w:val="008340A4"/>
    <w:rsid w:val="00834223"/>
    <w:rsid w:val="00834CC6"/>
    <w:rsid w:val="00836A18"/>
    <w:rsid w:val="00837104"/>
    <w:rsid w:val="0083729E"/>
    <w:rsid w:val="0083733D"/>
    <w:rsid w:val="0084070D"/>
    <w:rsid w:val="008413B2"/>
    <w:rsid w:val="008422A0"/>
    <w:rsid w:val="00842502"/>
    <w:rsid w:val="00844E4F"/>
    <w:rsid w:val="00846028"/>
    <w:rsid w:val="00847493"/>
    <w:rsid w:val="00847FD0"/>
    <w:rsid w:val="00851828"/>
    <w:rsid w:val="00852927"/>
    <w:rsid w:val="008537ED"/>
    <w:rsid w:val="00853A69"/>
    <w:rsid w:val="00853BCF"/>
    <w:rsid w:val="00854323"/>
    <w:rsid w:val="008558E4"/>
    <w:rsid w:val="00857C4E"/>
    <w:rsid w:val="00857F8B"/>
    <w:rsid w:val="008601D6"/>
    <w:rsid w:val="0086070A"/>
    <w:rsid w:val="00861513"/>
    <w:rsid w:val="008618C1"/>
    <w:rsid w:val="00861D5E"/>
    <w:rsid w:val="0086374C"/>
    <w:rsid w:val="00863A36"/>
    <w:rsid w:val="00863E47"/>
    <w:rsid w:val="00864290"/>
    <w:rsid w:val="00864570"/>
    <w:rsid w:val="00865C18"/>
    <w:rsid w:val="0086633F"/>
    <w:rsid w:val="008710A8"/>
    <w:rsid w:val="00871327"/>
    <w:rsid w:val="00872E2D"/>
    <w:rsid w:val="00872FAA"/>
    <w:rsid w:val="00873B01"/>
    <w:rsid w:val="0087466A"/>
    <w:rsid w:val="00875C70"/>
    <w:rsid w:val="008804A7"/>
    <w:rsid w:val="00880D85"/>
    <w:rsid w:val="008817AF"/>
    <w:rsid w:val="00881D99"/>
    <w:rsid w:val="00882244"/>
    <w:rsid w:val="00882B55"/>
    <w:rsid w:val="00883684"/>
    <w:rsid w:val="008839BA"/>
    <w:rsid w:val="00883FD0"/>
    <w:rsid w:val="00884179"/>
    <w:rsid w:val="00884BD2"/>
    <w:rsid w:val="008855FC"/>
    <w:rsid w:val="00893559"/>
    <w:rsid w:val="00895454"/>
    <w:rsid w:val="0089587C"/>
    <w:rsid w:val="00896C23"/>
    <w:rsid w:val="00897710"/>
    <w:rsid w:val="00897D89"/>
    <w:rsid w:val="008A0742"/>
    <w:rsid w:val="008A28F4"/>
    <w:rsid w:val="008A29F5"/>
    <w:rsid w:val="008A2C05"/>
    <w:rsid w:val="008A300C"/>
    <w:rsid w:val="008A4558"/>
    <w:rsid w:val="008A7075"/>
    <w:rsid w:val="008A7717"/>
    <w:rsid w:val="008B0142"/>
    <w:rsid w:val="008B1C69"/>
    <w:rsid w:val="008B22B9"/>
    <w:rsid w:val="008B26C9"/>
    <w:rsid w:val="008B2BC7"/>
    <w:rsid w:val="008B2CD9"/>
    <w:rsid w:val="008B56B4"/>
    <w:rsid w:val="008B62E6"/>
    <w:rsid w:val="008B7598"/>
    <w:rsid w:val="008C0BEB"/>
    <w:rsid w:val="008C0E79"/>
    <w:rsid w:val="008C1948"/>
    <w:rsid w:val="008C2425"/>
    <w:rsid w:val="008C26D1"/>
    <w:rsid w:val="008C28E7"/>
    <w:rsid w:val="008C3871"/>
    <w:rsid w:val="008C3BCD"/>
    <w:rsid w:val="008C3E34"/>
    <w:rsid w:val="008C4C33"/>
    <w:rsid w:val="008C543C"/>
    <w:rsid w:val="008D0A91"/>
    <w:rsid w:val="008D1230"/>
    <w:rsid w:val="008D187D"/>
    <w:rsid w:val="008D1A12"/>
    <w:rsid w:val="008D3242"/>
    <w:rsid w:val="008D473B"/>
    <w:rsid w:val="008D4954"/>
    <w:rsid w:val="008D599A"/>
    <w:rsid w:val="008D6379"/>
    <w:rsid w:val="008D6556"/>
    <w:rsid w:val="008D6993"/>
    <w:rsid w:val="008D7A1E"/>
    <w:rsid w:val="008E12DB"/>
    <w:rsid w:val="008E1640"/>
    <w:rsid w:val="008E16B4"/>
    <w:rsid w:val="008E1BDC"/>
    <w:rsid w:val="008E2173"/>
    <w:rsid w:val="008E3168"/>
    <w:rsid w:val="008E41A8"/>
    <w:rsid w:val="008E4228"/>
    <w:rsid w:val="008E4D02"/>
    <w:rsid w:val="008E68FC"/>
    <w:rsid w:val="008F0F03"/>
    <w:rsid w:val="008F1157"/>
    <w:rsid w:val="008F1C73"/>
    <w:rsid w:val="008F27C7"/>
    <w:rsid w:val="008F481D"/>
    <w:rsid w:val="008F582B"/>
    <w:rsid w:val="008F58CE"/>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0A8E"/>
    <w:rsid w:val="009111BE"/>
    <w:rsid w:val="00913832"/>
    <w:rsid w:val="009139F1"/>
    <w:rsid w:val="00914B0A"/>
    <w:rsid w:val="00914CD2"/>
    <w:rsid w:val="00916133"/>
    <w:rsid w:val="009169C9"/>
    <w:rsid w:val="009173A3"/>
    <w:rsid w:val="00917F7F"/>
    <w:rsid w:val="009202E9"/>
    <w:rsid w:val="00922D8C"/>
    <w:rsid w:val="00924477"/>
    <w:rsid w:val="0092497C"/>
    <w:rsid w:val="0092498F"/>
    <w:rsid w:val="0092543B"/>
    <w:rsid w:val="00925F35"/>
    <w:rsid w:val="00926028"/>
    <w:rsid w:val="0092613C"/>
    <w:rsid w:val="0092627D"/>
    <w:rsid w:val="00926AEC"/>
    <w:rsid w:val="00927CC7"/>
    <w:rsid w:val="00927F3D"/>
    <w:rsid w:val="00930137"/>
    <w:rsid w:val="00930D5C"/>
    <w:rsid w:val="00931069"/>
    <w:rsid w:val="00931626"/>
    <w:rsid w:val="00932124"/>
    <w:rsid w:val="00932BCE"/>
    <w:rsid w:val="00933938"/>
    <w:rsid w:val="009343DE"/>
    <w:rsid w:val="00934AA6"/>
    <w:rsid w:val="00934C86"/>
    <w:rsid w:val="00935162"/>
    <w:rsid w:val="0093770B"/>
    <w:rsid w:val="00937835"/>
    <w:rsid w:val="00937B97"/>
    <w:rsid w:val="00940902"/>
    <w:rsid w:val="0094111E"/>
    <w:rsid w:val="0094134A"/>
    <w:rsid w:val="00941458"/>
    <w:rsid w:val="00941815"/>
    <w:rsid w:val="00942432"/>
    <w:rsid w:val="00943CF8"/>
    <w:rsid w:val="0094478D"/>
    <w:rsid w:val="00944C3F"/>
    <w:rsid w:val="00946138"/>
    <w:rsid w:val="0094628E"/>
    <w:rsid w:val="00946A66"/>
    <w:rsid w:val="00946E75"/>
    <w:rsid w:val="0094760C"/>
    <w:rsid w:val="009479BE"/>
    <w:rsid w:val="009505EE"/>
    <w:rsid w:val="0095152D"/>
    <w:rsid w:val="0095161D"/>
    <w:rsid w:val="00951794"/>
    <w:rsid w:val="0095212A"/>
    <w:rsid w:val="00952639"/>
    <w:rsid w:val="00954D19"/>
    <w:rsid w:val="00955226"/>
    <w:rsid w:val="00955B2C"/>
    <w:rsid w:val="0095612F"/>
    <w:rsid w:val="009565D7"/>
    <w:rsid w:val="00957E04"/>
    <w:rsid w:val="00960001"/>
    <w:rsid w:val="00961154"/>
    <w:rsid w:val="00961B76"/>
    <w:rsid w:val="009623BD"/>
    <w:rsid w:val="00962DCD"/>
    <w:rsid w:val="009630C4"/>
    <w:rsid w:val="00964093"/>
    <w:rsid w:val="00964650"/>
    <w:rsid w:val="00965CB0"/>
    <w:rsid w:val="00966613"/>
    <w:rsid w:val="00966CDB"/>
    <w:rsid w:val="009679BD"/>
    <w:rsid w:val="00970405"/>
    <w:rsid w:val="009706D8"/>
    <w:rsid w:val="00970728"/>
    <w:rsid w:val="00973A04"/>
    <w:rsid w:val="0097484C"/>
    <w:rsid w:val="0097491C"/>
    <w:rsid w:val="00976AED"/>
    <w:rsid w:val="009801A7"/>
    <w:rsid w:val="00981174"/>
    <w:rsid w:val="00981778"/>
    <w:rsid w:val="00981ABC"/>
    <w:rsid w:val="00982525"/>
    <w:rsid w:val="009835C6"/>
    <w:rsid w:val="00984BB0"/>
    <w:rsid w:val="00986539"/>
    <w:rsid w:val="009866FD"/>
    <w:rsid w:val="009867D4"/>
    <w:rsid w:val="009871C0"/>
    <w:rsid w:val="0098722F"/>
    <w:rsid w:val="00990231"/>
    <w:rsid w:val="009907C6"/>
    <w:rsid w:val="00991061"/>
    <w:rsid w:val="00992B96"/>
    <w:rsid w:val="00994990"/>
    <w:rsid w:val="00994BB4"/>
    <w:rsid w:val="0099545B"/>
    <w:rsid w:val="009958B7"/>
    <w:rsid w:val="00997C15"/>
    <w:rsid w:val="009A1546"/>
    <w:rsid w:val="009A2992"/>
    <w:rsid w:val="009A335D"/>
    <w:rsid w:val="009A5609"/>
    <w:rsid w:val="009A5BBD"/>
    <w:rsid w:val="009A6457"/>
    <w:rsid w:val="009A6D0A"/>
    <w:rsid w:val="009B2608"/>
    <w:rsid w:val="009B26C3"/>
    <w:rsid w:val="009B2D43"/>
    <w:rsid w:val="009B4E7C"/>
    <w:rsid w:val="009B5AF9"/>
    <w:rsid w:val="009C0031"/>
    <w:rsid w:val="009C066A"/>
    <w:rsid w:val="009C0D26"/>
    <w:rsid w:val="009C0EE9"/>
    <w:rsid w:val="009C32D9"/>
    <w:rsid w:val="009C3B27"/>
    <w:rsid w:val="009C6095"/>
    <w:rsid w:val="009C6F8E"/>
    <w:rsid w:val="009C73F9"/>
    <w:rsid w:val="009D09B3"/>
    <w:rsid w:val="009D2259"/>
    <w:rsid w:val="009D4D71"/>
    <w:rsid w:val="009D5CF2"/>
    <w:rsid w:val="009D5D3E"/>
    <w:rsid w:val="009D5F03"/>
    <w:rsid w:val="009D6296"/>
    <w:rsid w:val="009D71B9"/>
    <w:rsid w:val="009D7E9C"/>
    <w:rsid w:val="009E19ED"/>
    <w:rsid w:val="009E2789"/>
    <w:rsid w:val="009E30AB"/>
    <w:rsid w:val="009E3803"/>
    <w:rsid w:val="009E3ECE"/>
    <w:rsid w:val="009E3FE4"/>
    <w:rsid w:val="009E4684"/>
    <w:rsid w:val="009E473D"/>
    <w:rsid w:val="009E639F"/>
    <w:rsid w:val="009E71B4"/>
    <w:rsid w:val="009E7F18"/>
    <w:rsid w:val="009F01B8"/>
    <w:rsid w:val="009F15A4"/>
    <w:rsid w:val="009F161D"/>
    <w:rsid w:val="009F1961"/>
    <w:rsid w:val="009F2751"/>
    <w:rsid w:val="009F539C"/>
    <w:rsid w:val="009F7005"/>
    <w:rsid w:val="009F7262"/>
    <w:rsid w:val="009F7A8F"/>
    <w:rsid w:val="00A00383"/>
    <w:rsid w:val="00A005BC"/>
    <w:rsid w:val="00A04903"/>
    <w:rsid w:val="00A05C79"/>
    <w:rsid w:val="00A10553"/>
    <w:rsid w:val="00A10EC0"/>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77EA"/>
    <w:rsid w:val="00A31830"/>
    <w:rsid w:val="00A33E2E"/>
    <w:rsid w:val="00A36391"/>
    <w:rsid w:val="00A3691E"/>
    <w:rsid w:val="00A36BFC"/>
    <w:rsid w:val="00A37D4B"/>
    <w:rsid w:val="00A40E68"/>
    <w:rsid w:val="00A4137A"/>
    <w:rsid w:val="00A41BA3"/>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557D"/>
    <w:rsid w:val="00A55888"/>
    <w:rsid w:val="00A574B6"/>
    <w:rsid w:val="00A614A4"/>
    <w:rsid w:val="00A62738"/>
    <w:rsid w:val="00A63AFE"/>
    <w:rsid w:val="00A64FBD"/>
    <w:rsid w:val="00A66533"/>
    <w:rsid w:val="00A67F19"/>
    <w:rsid w:val="00A719AF"/>
    <w:rsid w:val="00A721F9"/>
    <w:rsid w:val="00A72BC4"/>
    <w:rsid w:val="00A72C87"/>
    <w:rsid w:val="00A72D1D"/>
    <w:rsid w:val="00A7306C"/>
    <w:rsid w:val="00A737DD"/>
    <w:rsid w:val="00A74E3B"/>
    <w:rsid w:val="00A75A7E"/>
    <w:rsid w:val="00A763F0"/>
    <w:rsid w:val="00A76688"/>
    <w:rsid w:val="00A77185"/>
    <w:rsid w:val="00A7794B"/>
    <w:rsid w:val="00A82B84"/>
    <w:rsid w:val="00A830AE"/>
    <w:rsid w:val="00A83DA9"/>
    <w:rsid w:val="00A84249"/>
    <w:rsid w:val="00A84A13"/>
    <w:rsid w:val="00A84D2B"/>
    <w:rsid w:val="00A84FA9"/>
    <w:rsid w:val="00A8581A"/>
    <w:rsid w:val="00A876B5"/>
    <w:rsid w:val="00A903B4"/>
    <w:rsid w:val="00A906E5"/>
    <w:rsid w:val="00A90A61"/>
    <w:rsid w:val="00A90E3C"/>
    <w:rsid w:val="00A9209A"/>
    <w:rsid w:val="00A92482"/>
    <w:rsid w:val="00A92BAA"/>
    <w:rsid w:val="00A963D6"/>
    <w:rsid w:val="00A964AE"/>
    <w:rsid w:val="00AA0E26"/>
    <w:rsid w:val="00AA10B7"/>
    <w:rsid w:val="00AA1505"/>
    <w:rsid w:val="00AA158D"/>
    <w:rsid w:val="00AA1903"/>
    <w:rsid w:val="00AA24C5"/>
    <w:rsid w:val="00AA26A9"/>
    <w:rsid w:val="00AA2A90"/>
    <w:rsid w:val="00AA3D5F"/>
    <w:rsid w:val="00AA6288"/>
    <w:rsid w:val="00AA631F"/>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64E"/>
    <w:rsid w:val="00AC452E"/>
    <w:rsid w:val="00AC69B3"/>
    <w:rsid w:val="00AC7B6A"/>
    <w:rsid w:val="00AC7F1D"/>
    <w:rsid w:val="00AD0FCD"/>
    <w:rsid w:val="00AD13E3"/>
    <w:rsid w:val="00AD195D"/>
    <w:rsid w:val="00AD2F91"/>
    <w:rsid w:val="00AD37F3"/>
    <w:rsid w:val="00AD428A"/>
    <w:rsid w:val="00AD4A95"/>
    <w:rsid w:val="00AD6ABB"/>
    <w:rsid w:val="00AD6D7F"/>
    <w:rsid w:val="00AD7C4D"/>
    <w:rsid w:val="00AD7F72"/>
    <w:rsid w:val="00AE0B90"/>
    <w:rsid w:val="00AE2260"/>
    <w:rsid w:val="00AE2C42"/>
    <w:rsid w:val="00AE2E27"/>
    <w:rsid w:val="00AE3811"/>
    <w:rsid w:val="00AE3947"/>
    <w:rsid w:val="00AE4390"/>
    <w:rsid w:val="00AE4DA5"/>
    <w:rsid w:val="00AE5257"/>
    <w:rsid w:val="00AE5D9E"/>
    <w:rsid w:val="00AE6324"/>
    <w:rsid w:val="00AE7932"/>
    <w:rsid w:val="00AE7EF1"/>
    <w:rsid w:val="00AF1279"/>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AB2"/>
    <w:rsid w:val="00B1304E"/>
    <w:rsid w:val="00B135FF"/>
    <w:rsid w:val="00B141CF"/>
    <w:rsid w:val="00B14B06"/>
    <w:rsid w:val="00B16B74"/>
    <w:rsid w:val="00B16CB5"/>
    <w:rsid w:val="00B20A33"/>
    <w:rsid w:val="00B22A7B"/>
    <w:rsid w:val="00B22CB9"/>
    <w:rsid w:val="00B22E64"/>
    <w:rsid w:val="00B23851"/>
    <w:rsid w:val="00B247A4"/>
    <w:rsid w:val="00B24AEC"/>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B6B"/>
    <w:rsid w:val="00B42582"/>
    <w:rsid w:val="00B42ADC"/>
    <w:rsid w:val="00B42E4D"/>
    <w:rsid w:val="00B431D8"/>
    <w:rsid w:val="00B4381C"/>
    <w:rsid w:val="00B461D4"/>
    <w:rsid w:val="00B46C68"/>
    <w:rsid w:val="00B46FF8"/>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B86"/>
    <w:rsid w:val="00B65D6D"/>
    <w:rsid w:val="00B66017"/>
    <w:rsid w:val="00B666E8"/>
    <w:rsid w:val="00B6670A"/>
    <w:rsid w:val="00B70171"/>
    <w:rsid w:val="00B70C6D"/>
    <w:rsid w:val="00B70DA7"/>
    <w:rsid w:val="00B71324"/>
    <w:rsid w:val="00B7183B"/>
    <w:rsid w:val="00B71E20"/>
    <w:rsid w:val="00B71EBF"/>
    <w:rsid w:val="00B72005"/>
    <w:rsid w:val="00B745CB"/>
    <w:rsid w:val="00B75003"/>
    <w:rsid w:val="00B75040"/>
    <w:rsid w:val="00B75516"/>
    <w:rsid w:val="00B75D3A"/>
    <w:rsid w:val="00B775F1"/>
    <w:rsid w:val="00B77DBA"/>
    <w:rsid w:val="00B80B39"/>
    <w:rsid w:val="00B811A0"/>
    <w:rsid w:val="00B81F07"/>
    <w:rsid w:val="00B821D9"/>
    <w:rsid w:val="00B82364"/>
    <w:rsid w:val="00B8250A"/>
    <w:rsid w:val="00B8276D"/>
    <w:rsid w:val="00B82AE4"/>
    <w:rsid w:val="00B82BC0"/>
    <w:rsid w:val="00B840D8"/>
    <w:rsid w:val="00B84807"/>
    <w:rsid w:val="00B90BF7"/>
    <w:rsid w:val="00B9143E"/>
    <w:rsid w:val="00B91523"/>
    <w:rsid w:val="00B91629"/>
    <w:rsid w:val="00B92F34"/>
    <w:rsid w:val="00B93198"/>
    <w:rsid w:val="00B94A5F"/>
    <w:rsid w:val="00B96136"/>
    <w:rsid w:val="00B964C3"/>
    <w:rsid w:val="00B96F00"/>
    <w:rsid w:val="00B97052"/>
    <w:rsid w:val="00B972B2"/>
    <w:rsid w:val="00BA0E44"/>
    <w:rsid w:val="00BA1BEB"/>
    <w:rsid w:val="00BA2F50"/>
    <w:rsid w:val="00BA3031"/>
    <w:rsid w:val="00BA493A"/>
    <w:rsid w:val="00BA5820"/>
    <w:rsid w:val="00BB0B72"/>
    <w:rsid w:val="00BB13E7"/>
    <w:rsid w:val="00BB1824"/>
    <w:rsid w:val="00BB2632"/>
    <w:rsid w:val="00BB359D"/>
    <w:rsid w:val="00BB3A8F"/>
    <w:rsid w:val="00BB4823"/>
    <w:rsid w:val="00BB5996"/>
    <w:rsid w:val="00BB5C4F"/>
    <w:rsid w:val="00BB5E98"/>
    <w:rsid w:val="00BB5EDF"/>
    <w:rsid w:val="00BB7345"/>
    <w:rsid w:val="00BB7516"/>
    <w:rsid w:val="00BC11A6"/>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D5118"/>
    <w:rsid w:val="00BE1DA6"/>
    <w:rsid w:val="00BE4260"/>
    <w:rsid w:val="00BE5B41"/>
    <w:rsid w:val="00BE6ADF"/>
    <w:rsid w:val="00BE6EEF"/>
    <w:rsid w:val="00BF1E34"/>
    <w:rsid w:val="00BF3020"/>
    <w:rsid w:val="00BF5600"/>
    <w:rsid w:val="00BF6391"/>
    <w:rsid w:val="00BF72E8"/>
    <w:rsid w:val="00C007DE"/>
    <w:rsid w:val="00C00983"/>
    <w:rsid w:val="00C00D42"/>
    <w:rsid w:val="00C01440"/>
    <w:rsid w:val="00C03711"/>
    <w:rsid w:val="00C044DC"/>
    <w:rsid w:val="00C04B16"/>
    <w:rsid w:val="00C062EA"/>
    <w:rsid w:val="00C0643D"/>
    <w:rsid w:val="00C06664"/>
    <w:rsid w:val="00C06931"/>
    <w:rsid w:val="00C10757"/>
    <w:rsid w:val="00C10F8E"/>
    <w:rsid w:val="00C116B5"/>
    <w:rsid w:val="00C13349"/>
    <w:rsid w:val="00C156F1"/>
    <w:rsid w:val="00C16099"/>
    <w:rsid w:val="00C16502"/>
    <w:rsid w:val="00C16F93"/>
    <w:rsid w:val="00C17BF9"/>
    <w:rsid w:val="00C17C83"/>
    <w:rsid w:val="00C2034A"/>
    <w:rsid w:val="00C20C8B"/>
    <w:rsid w:val="00C20C9F"/>
    <w:rsid w:val="00C21576"/>
    <w:rsid w:val="00C23375"/>
    <w:rsid w:val="00C24543"/>
    <w:rsid w:val="00C246B3"/>
    <w:rsid w:val="00C26ED2"/>
    <w:rsid w:val="00C304E6"/>
    <w:rsid w:val="00C30D5F"/>
    <w:rsid w:val="00C328C6"/>
    <w:rsid w:val="00C335B2"/>
    <w:rsid w:val="00C33685"/>
    <w:rsid w:val="00C338A1"/>
    <w:rsid w:val="00C367A8"/>
    <w:rsid w:val="00C36A8E"/>
    <w:rsid w:val="00C37917"/>
    <w:rsid w:val="00C40395"/>
    <w:rsid w:val="00C40F49"/>
    <w:rsid w:val="00C41856"/>
    <w:rsid w:val="00C421FB"/>
    <w:rsid w:val="00C430E0"/>
    <w:rsid w:val="00C43462"/>
    <w:rsid w:val="00C43946"/>
    <w:rsid w:val="00C454DA"/>
    <w:rsid w:val="00C45CF1"/>
    <w:rsid w:val="00C46920"/>
    <w:rsid w:val="00C4716D"/>
    <w:rsid w:val="00C50C74"/>
    <w:rsid w:val="00C5110C"/>
    <w:rsid w:val="00C51621"/>
    <w:rsid w:val="00C518E4"/>
    <w:rsid w:val="00C54280"/>
    <w:rsid w:val="00C54E9D"/>
    <w:rsid w:val="00C5517E"/>
    <w:rsid w:val="00C5622C"/>
    <w:rsid w:val="00C56EF1"/>
    <w:rsid w:val="00C618E8"/>
    <w:rsid w:val="00C61FA8"/>
    <w:rsid w:val="00C64838"/>
    <w:rsid w:val="00C650F2"/>
    <w:rsid w:val="00C67060"/>
    <w:rsid w:val="00C6783D"/>
    <w:rsid w:val="00C70A8D"/>
    <w:rsid w:val="00C716A5"/>
    <w:rsid w:val="00C71AB4"/>
    <w:rsid w:val="00C71DA3"/>
    <w:rsid w:val="00C71F0C"/>
    <w:rsid w:val="00C7336F"/>
    <w:rsid w:val="00C742F3"/>
    <w:rsid w:val="00C753DE"/>
    <w:rsid w:val="00C7630C"/>
    <w:rsid w:val="00C7672A"/>
    <w:rsid w:val="00C772EA"/>
    <w:rsid w:val="00C77B77"/>
    <w:rsid w:val="00C80B15"/>
    <w:rsid w:val="00C82664"/>
    <w:rsid w:val="00C828E4"/>
    <w:rsid w:val="00C82EF1"/>
    <w:rsid w:val="00C84453"/>
    <w:rsid w:val="00C84D69"/>
    <w:rsid w:val="00C859A6"/>
    <w:rsid w:val="00C86CCA"/>
    <w:rsid w:val="00C872F2"/>
    <w:rsid w:val="00C90EF9"/>
    <w:rsid w:val="00C91154"/>
    <w:rsid w:val="00C911BC"/>
    <w:rsid w:val="00C912F1"/>
    <w:rsid w:val="00C93193"/>
    <w:rsid w:val="00C93D19"/>
    <w:rsid w:val="00C94668"/>
    <w:rsid w:val="00C9489D"/>
    <w:rsid w:val="00C95234"/>
    <w:rsid w:val="00C953E4"/>
    <w:rsid w:val="00C9659F"/>
    <w:rsid w:val="00C9675E"/>
    <w:rsid w:val="00C96A74"/>
    <w:rsid w:val="00C97453"/>
    <w:rsid w:val="00C97759"/>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7DAE"/>
    <w:rsid w:val="00CC106D"/>
    <w:rsid w:val="00CC1079"/>
    <w:rsid w:val="00CC1A25"/>
    <w:rsid w:val="00CC26FC"/>
    <w:rsid w:val="00CC2A30"/>
    <w:rsid w:val="00CC3190"/>
    <w:rsid w:val="00CC466D"/>
    <w:rsid w:val="00CC64FE"/>
    <w:rsid w:val="00CC6663"/>
    <w:rsid w:val="00CC6BE3"/>
    <w:rsid w:val="00CC70F6"/>
    <w:rsid w:val="00CD0445"/>
    <w:rsid w:val="00CD0D63"/>
    <w:rsid w:val="00CD0DF4"/>
    <w:rsid w:val="00CD1195"/>
    <w:rsid w:val="00CD14BD"/>
    <w:rsid w:val="00CD16CE"/>
    <w:rsid w:val="00CD1DFE"/>
    <w:rsid w:val="00CD29E6"/>
    <w:rsid w:val="00CD2A9E"/>
    <w:rsid w:val="00CD2E46"/>
    <w:rsid w:val="00CD4E75"/>
    <w:rsid w:val="00CD50C4"/>
    <w:rsid w:val="00CD53C9"/>
    <w:rsid w:val="00CD5952"/>
    <w:rsid w:val="00CE066C"/>
    <w:rsid w:val="00CE558D"/>
    <w:rsid w:val="00CF198C"/>
    <w:rsid w:val="00CF1D7A"/>
    <w:rsid w:val="00CF1DA6"/>
    <w:rsid w:val="00CF1FA7"/>
    <w:rsid w:val="00CF3EFE"/>
    <w:rsid w:val="00CF6B0A"/>
    <w:rsid w:val="00D02178"/>
    <w:rsid w:val="00D026A4"/>
    <w:rsid w:val="00D02E05"/>
    <w:rsid w:val="00D03C86"/>
    <w:rsid w:val="00D04242"/>
    <w:rsid w:val="00D04D85"/>
    <w:rsid w:val="00D05A5A"/>
    <w:rsid w:val="00D05AD5"/>
    <w:rsid w:val="00D06776"/>
    <w:rsid w:val="00D06AF7"/>
    <w:rsid w:val="00D06EB6"/>
    <w:rsid w:val="00D07111"/>
    <w:rsid w:val="00D10087"/>
    <w:rsid w:val="00D11CA6"/>
    <w:rsid w:val="00D12519"/>
    <w:rsid w:val="00D12EDF"/>
    <w:rsid w:val="00D13386"/>
    <w:rsid w:val="00D13783"/>
    <w:rsid w:val="00D13A90"/>
    <w:rsid w:val="00D13BB1"/>
    <w:rsid w:val="00D14243"/>
    <w:rsid w:val="00D1454D"/>
    <w:rsid w:val="00D1521C"/>
    <w:rsid w:val="00D15DEC"/>
    <w:rsid w:val="00D174EE"/>
    <w:rsid w:val="00D2037B"/>
    <w:rsid w:val="00D20E51"/>
    <w:rsid w:val="00D216A2"/>
    <w:rsid w:val="00D21C8C"/>
    <w:rsid w:val="00D246BC"/>
    <w:rsid w:val="00D24EA4"/>
    <w:rsid w:val="00D27C2E"/>
    <w:rsid w:val="00D31398"/>
    <w:rsid w:val="00D31951"/>
    <w:rsid w:val="00D32330"/>
    <w:rsid w:val="00D35CF1"/>
    <w:rsid w:val="00D36A8E"/>
    <w:rsid w:val="00D36EAC"/>
    <w:rsid w:val="00D37DC9"/>
    <w:rsid w:val="00D40229"/>
    <w:rsid w:val="00D4085C"/>
    <w:rsid w:val="00D40FE8"/>
    <w:rsid w:val="00D41342"/>
    <w:rsid w:val="00D41677"/>
    <w:rsid w:val="00D41927"/>
    <w:rsid w:val="00D41BB8"/>
    <w:rsid w:val="00D41BD7"/>
    <w:rsid w:val="00D43CA6"/>
    <w:rsid w:val="00D43D7F"/>
    <w:rsid w:val="00D45174"/>
    <w:rsid w:val="00D461E4"/>
    <w:rsid w:val="00D5160C"/>
    <w:rsid w:val="00D51AEA"/>
    <w:rsid w:val="00D527BF"/>
    <w:rsid w:val="00D536ED"/>
    <w:rsid w:val="00D53858"/>
    <w:rsid w:val="00D55204"/>
    <w:rsid w:val="00D55A8E"/>
    <w:rsid w:val="00D56154"/>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E9"/>
    <w:rsid w:val="00D66BB9"/>
    <w:rsid w:val="00D67CD2"/>
    <w:rsid w:val="00D67EFB"/>
    <w:rsid w:val="00D70AF2"/>
    <w:rsid w:val="00D7130F"/>
    <w:rsid w:val="00D71BD3"/>
    <w:rsid w:val="00D73DF6"/>
    <w:rsid w:val="00D740F6"/>
    <w:rsid w:val="00D742CE"/>
    <w:rsid w:val="00D762ED"/>
    <w:rsid w:val="00D81A5C"/>
    <w:rsid w:val="00D81E09"/>
    <w:rsid w:val="00D82B65"/>
    <w:rsid w:val="00D832E5"/>
    <w:rsid w:val="00D83706"/>
    <w:rsid w:val="00D83F41"/>
    <w:rsid w:val="00D84009"/>
    <w:rsid w:val="00D85660"/>
    <w:rsid w:val="00D8621F"/>
    <w:rsid w:val="00D86790"/>
    <w:rsid w:val="00D90292"/>
    <w:rsid w:val="00D906F3"/>
    <w:rsid w:val="00D91EBA"/>
    <w:rsid w:val="00D93A4A"/>
    <w:rsid w:val="00D94F7B"/>
    <w:rsid w:val="00D95564"/>
    <w:rsid w:val="00D977F6"/>
    <w:rsid w:val="00D97895"/>
    <w:rsid w:val="00D97D1A"/>
    <w:rsid w:val="00DA007F"/>
    <w:rsid w:val="00DA03E2"/>
    <w:rsid w:val="00DA059B"/>
    <w:rsid w:val="00DA175E"/>
    <w:rsid w:val="00DA3C7C"/>
    <w:rsid w:val="00DA424F"/>
    <w:rsid w:val="00DA504A"/>
    <w:rsid w:val="00DA746C"/>
    <w:rsid w:val="00DB028B"/>
    <w:rsid w:val="00DB0439"/>
    <w:rsid w:val="00DB1B7B"/>
    <w:rsid w:val="00DB1C21"/>
    <w:rsid w:val="00DB2090"/>
    <w:rsid w:val="00DB25E7"/>
    <w:rsid w:val="00DB2A42"/>
    <w:rsid w:val="00DB4E17"/>
    <w:rsid w:val="00DB53A2"/>
    <w:rsid w:val="00DB63D8"/>
    <w:rsid w:val="00DB7502"/>
    <w:rsid w:val="00DB79E3"/>
    <w:rsid w:val="00DC0240"/>
    <w:rsid w:val="00DC2D71"/>
    <w:rsid w:val="00DC4661"/>
    <w:rsid w:val="00DD055F"/>
    <w:rsid w:val="00DD0A9A"/>
    <w:rsid w:val="00DD1112"/>
    <w:rsid w:val="00DD223C"/>
    <w:rsid w:val="00DD25A2"/>
    <w:rsid w:val="00DD34F7"/>
    <w:rsid w:val="00DD3952"/>
    <w:rsid w:val="00DD3CE5"/>
    <w:rsid w:val="00DD4750"/>
    <w:rsid w:val="00DD5CC6"/>
    <w:rsid w:val="00DD7645"/>
    <w:rsid w:val="00DD7B6C"/>
    <w:rsid w:val="00DD7E2B"/>
    <w:rsid w:val="00DE1D34"/>
    <w:rsid w:val="00DE48CD"/>
    <w:rsid w:val="00DF0704"/>
    <w:rsid w:val="00DF08D7"/>
    <w:rsid w:val="00DF0F91"/>
    <w:rsid w:val="00DF1485"/>
    <w:rsid w:val="00DF1957"/>
    <w:rsid w:val="00DF31D4"/>
    <w:rsid w:val="00DF3443"/>
    <w:rsid w:val="00DF426B"/>
    <w:rsid w:val="00DF4F5B"/>
    <w:rsid w:val="00DF5E77"/>
    <w:rsid w:val="00DF6901"/>
    <w:rsid w:val="00DF74FC"/>
    <w:rsid w:val="00E008B4"/>
    <w:rsid w:val="00E00A05"/>
    <w:rsid w:val="00E011A2"/>
    <w:rsid w:val="00E018C5"/>
    <w:rsid w:val="00E01BC7"/>
    <w:rsid w:val="00E02072"/>
    <w:rsid w:val="00E03BB6"/>
    <w:rsid w:val="00E078AC"/>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D0F"/>
    <w:rsid w:val="00E3506C"/>
    <w:rsid w:val="00E357D2"/>
    <w:rsid w:val="00E35F90"/>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3BF7"/>
    <w:rsid w:val="00E5554C"/>
    <w:rsid w:val="00E56BC3"/>
    <w:rsid w:val="00E60019"/>
    <w:rsid w:val="00E62C35"/>
    <w:rsid w:val="00E6405D"/>
    <w:rsid w:val="00E64658"/>
    <w:rsid w:val="00E65C9A"/>
    <w:rsid w:val="00E67015"/>
    <w:rsid w:val="00E67FFB"/>
    <w:rsid w:val="00E70A28"/>
    <w:rsid w:val="00E70B52"/>
    <w:rsid w:val="00E70DBF"/>
    <w:rsid w:val="00E70F31"/>
    <w:rsid w:val="00E7114D"/>
    <w:rsid w:val="00E71E7E"/>
    <w:rsid w:val="00E737B1"/>
    <w:rsid w:val="00E737D2"/>
    <w:rsid w:val="00E742A6"/>
    <w:rsid w:val="00E74C0A"/>
    <w:rsid w:val="00E74E1A"/>
    <w:rsid w:val="00E75189"/>
    <w:rsid w:val="00E755BD"/>
    <w:rsid w:val="00E75F81"/>
    <w:rsid w:val="00E7624A"/>
    <w:rsid w:val="00E7689D"/>
    <w:rsid w:val="00E7697C"/>
    <w:rsid w:val="00E76C20"/>
    <w:rsid w:val="00E76D86"/>
    <w:rsid w:val="00E76FAE"/>
    <w:rsid w:val="00E774CB"/>
    <w:rsid w:val="00E77EB4"/>
    <w:rsid w:val="00E80BE4"/>
    <w:rsid w:val="00E80C01"/>
    <w:rsid w:val="00E819ED"/>
    <w:rsid w:val="00E82232"/>
    <w:rsid w:val="00E82C67"/>
    <w:rsid w:val="00E845AA"/>
    <w:rsid w:val="00E84891"/>
    <w:rsid w:val="00E84B4F"/>
    <w:rsid w:val="00E850E4"/>
    <w:rsid w:val="00E85B7C"/>
    <w:rsid w:val="00E86F85"/>
    <w:rsid w:val="00E90B44"/>
    <w:rsid w:val="00E92F03"/>
    <w:rsid w:val="00E95900"/>
    <w:rsid w:val="00E959DA"/>
    <w:rsid w:val="00E95AC3"/>
    <w:rsid w:val="00E95BB4"/>
    <w:rsid w:val="00E96DB7"/>
    <w:rsid w:val="00E97DE4"/>
    <w:rsid w:val="00EA0417"/>
    <w:rsid w:val="00EA236E"/>
    <w:rsid w:val="00EA2431"/>
    <w:rsid w:val="00EA296B"/>
    <w:rsid w:val="00EA3229"/>
    <w:rsid w:val="00EA35EC"/>
    <w:rsid w:val="00EA42FF"/>
    <w:rsid w:val="00EA4802"/>
    <w:rsid w:val="00EA4C85"/>
    <w:rsid w:val="00EA4E5B"/>
    <w:rsid w:val="00EA6AFD"/>
    <w:rsid w:val="00EA77F6"/>
    <w:rsid w:val="00EB1239"/>
    <w:rsid w:val="00EB22FC"/>
    <w:rsid w:val="00EB34A3"/>
    <w:rsid w:val="00EB5E18"/>
    <w:rsid w:val="00EB5E49"/>
    <w:rsid w:val="00EB620F"/>
    <w:rsid w:val="00EB6DDF"/>
    <w:rsid w:val="00EB6FF3"/>
    <w:rsid w:val="00EB781B"/>
    <w:rsid w:val="00EC0A85"/>
    <w:rsid w:val="00EC0B21"/>
    <w:rsid w:val="00EC37EA"/>
    <w:rsid w:val="00EC59FE"/>
    <w:rsid w:val="00EC6102"/>
    <w:rsid w:val="00EC7C65"/>
    <w:rsid w:val="00ED087F"/>
    <w:rsid w:val="00ED332E"/>
    <w:rsid w:val="00ED38FE"/>
    <w:rsid w:val="00ED3945"/>
    <w:rsid w:val="00ED3BA4"/>
    <w:rsid w:val="00ED3E65"/>
    <w:rsid w:val="00ED4A19"/>
    <w:rsid w:val="00ED529E"/>
    <w:rsid w:val="00ED6F42"/>
    <w:rsid w:val="00ED7393"/>
    <w:rsid w:val="00ED7CF9"/>
    <w:rsid w:val="00EE1D3E"/>
    <w:rsid w:val="00EE22C4"/>
    <w:rsid w:val="00EE305E"/>
    <w:rsid w:val="00EE5DAD"/>
    <w:rsid w:val="00EE6BE3"/>
    <w:rsid w:val="00EE7A42"/>
    <w:rsid w:val="00EF0320"/>
    <w:rsid w:val="00EF0832"/>
    <w:rsid w:val="00EF2021"/>
    <w:rsid w:val="00EF2030"/>
    <w:rsid w:val="00EF4331"/>
    <w:rsid w:val="00EF4AD7"/>
    <w:rsid w:val="00EF50B5"/>
    <w:rsid w:val="00EF59BA"/>
    <w:rsid w:val="00EF7568"/>
    <w:rsid w:val="00EF7A85"/>
    <w:rsid w:val="00F01033"/>
    <w:rsid w:val="00F01183"/>
    <w:rsid w:val="00F02094"/>
    <w:rsid w:val="00F039FE"/>
    <w:rsid w:val="00F04320"/>
    <w:rsid w:val="00F0449E"/>
    <w:rsid w:val="00F056AC"/>
    <w:rsid w:val="00F05DC2"/>
    <w:rsid w:val="00F07C8B"/>
    <w:rsid w:val="00F10587"/>
    <w:rsid w:val="00F1070B"/>
    <w:rsid w:val="00F10BD1"/>
    <w:rsid w:val="00F11551"/>
    <w:rsid w:val="00F12132"/>
    <w:rsid w:val="00F121D6"/>
    <w:rsid w:val="00F1258A"/>
    <w:rsid w:val="00F1356B"/>
    <w:rsid w:val="00F14A1C"/>
    <w:rsid w:val="00F14BA5"/>
    <w:rsid w:val="00F1563C"/>
    <w:rsid w:val="00F16BD4"/>
    <w:rsid w:val="00F16E18"/>
    <w:rsid w:val="00F16FA2"/>
    <w:rsid w:val="00F20858"/>
    <w:rsid w:val="00F21217"/>
    <w:rsid w:val="00F22B14"/>
    <w:rsid w:val="00F2328B"/>
    <w:rsid w:val="00F2330C"/>
    <w:rsid w:val="00F23793"/>
    <w:rsid w:val="00F241B1"/>
    <w:rsid w:val="00F2537D"/>
    <w:rsid w:val="00F25596"/>
    <w:rsid w:val="00F25CAD"/>
    <w:rsid w:val="00F271C1"/>
    <w:rsid w:val="00F30192"/>
    <w:rsid w:val="00F30234"/>
    <w:rsid w:val="00F30465"/>
    <w:rsid w:val="00F32F9E"/>
    <w:rsid w:val="00F333EE"/>
    <w:rsid w:val="00F33B36"/>
    <w:rsid w:val="00F34624"/>
    <w:rsid w:val="00F34DD3"/>
    <w:rsid w:val="00F351AD"/>
    <w:rsid w:val="00F3622F"/>
    <w:rsid w:val="00F40F5E"/>
    <w:rsid w:val="00F4123C"/>
    <w:rsid w:val="00F41D11"/>
    <w:rsid w:val="00F41DBC"/>
    <w:rsid w:val="00F44210"/>
    <w:rsid w:val="00F44E28"/>
    <w:rsid w:val="00F458FE"/>
    <w:rsid w:val="00F46198"/>
    <w:rsid w:val="00F50D6E"/>
    <w:rsid w:val="00F51D41"/>
    <w:rsid w:val="00F5258A"/>
    <w:rsid w:val="00F531D9"/>
    <w:rsid w:val="00F5357F"/>
    <w:rsid w:val="00F53EC0"/>
    <w:rsid w:val="00F55991"/>
    <w:rsid w:val="00F55B46"/>
    <w:rsid w:val="00F55E54"/>
    <w:rsid w:val="00F565E6"/>
    <w:rsid w:val="00F56851"/>
    <w:rsid w:val="00F5792E"/>
    <w:rsid w:val="00F603C1"/>
    <w:rsid w:val="00F60F25"/>
    <w:rsid w:val="00F618BF"/>
    <w:rsid w:val="00F625D5"/>
    <w:rsid w:val="00F631E9"/>
    <w:rsid w:val="00F637F1"/>
    <w:rsid w:val="00F66118"/>
    <w:rsid w:val="00F66D33"/>
    <w:rsid w:val="00F6751B"/>
    <w:rsid w:val="00F71617"/>
    <w:rsid w:val="00F71FCA"/>
    <w:rsid w:val="00F724C9"/>
    <w:rsid w:val="00F7278A"/>
    <w:rsid w:val="00F72A84"/>
    <w:rsid w:val="00F738C5"/>
    <w:rsid w:val="00F739AF"/>
    <w:rsid w:val="00F73BEE"/>
    <w:rsid w:val="00F73EC4"/>
    <w:rsid w:val="00F745E8"/>
    <w:rsid w:val="00F74794"/>
    <w:rsid w:val="00F75856"/>
    <w:rsid w:val="00F7591A"/>
    <w:rsid w:val="00F75BA1"/>
    <w:rsid w:val="00F75CA8"/>
    <w:rsid w:val="00F75D0C"/>
    <w:rsid w:val="00F75F67"/>
    <w:rsid w:val="00F76308"/>
    <w:rsid w:val="00F775BB"/>
    <w:rsid w:val="00F802F5"/>
    <w:rsid w:val="00F81AE9"/>
    <w:rsid w:val="00F826D4"/>
    <w:rsid w:val="00F82C00"/>
    <w:rsid w:val="00F83660"/>
    <w:rsid w:val="00F83E7B"/>
    <w:rsid w:val="00F84270"/>
    <w:rsid w:val="00F853FD"/>
    <w:rsid w:val="00F93FFF"/>
    <w:rsid w:val="00F94C8B"/>
    <w:rsid w:val="00F94EEA"/>
    <w:rsid w:val="00F94FBB"/>
    <w:rsid w:val="00F95E4A"/>
    <w:rsid w:val="00F96569"/>
    <w:rsid w:val="00F969B3"/>
    <w:rsid w:val="00F969EF"/>
    <w:rsid w:val="00F97899"/>
    <w:rsid w:val="00F979A3"/>
    <w:rsid w:val="00F97ED1"/>
    <w:rsid w:val="00FA1DE3"/>
    <w:rsid w:val="00FA2BDB"/>
    <w:rsid w:val="00FA3AD9"/>
    <w:rsid w:val="00FA41A9"/>
    <w:rsid w:val="00FA428A"/>
    <w:rsid w:val="00FA585D"/>
    <w:rsid w:val="00FA5C5E"/>
    <w:rsid w:val="00FA5F62"/>
    <w:rsid w:val="00FA6945"/>
    <w:rsid w:val="00FB17F1"/>
    <w:rsid w:val="00FB2499"/>
    <w:rsid w:val="00FB2A9E"/>
    <w:rsid w:val="00FB335D"/>
    <w:rsid w:val="00FB67B1"/>
    <w:rsid w:val="00FB69E9"/>
    <w:rsid w:val="00FB7EE9"/>
    <w:rsid w:val="00FC0919"/>
    <w:rsid w:val="00FC0D67"/>
    <w:rsid w:val="00FC11B5"/>
    <w:rsid w:val="00FC18A5"/>
    <w:rsid w:val="00FC1FDB"/>
    <w:rsid w:val="00FC48AD"/>
    <w:rsid w:val="00FC6C3D"/>
    <w:rsid w:val="00FC7042"/>
    <w:rsid w:val="00FC76C9"/>
    <w:rsid w:val="00FD1872"/>
    <w:rsid w:val="00FD3123"/>
    <w:rsid w:val="00FD473A"/>
    <w:rsid w:val="00FD6140"/>
    <w:rsid w:val="00FD61DC"/>
    <w:rsid w:val="00FD6696"/>
    <w:rsid w:val="00FD669B"/>
    <w:rsid w:val="00FD6777"/>
    <w:rsid w:val="00FD7B07"/>
    <w:rsid w:val="00FE0CEA"/>
    <w:rsid w:val="00FE16FA"/>
    <w:rsid w:val="00FE3D10"/>
    <w:rsid w:val="00FE5954"/>
    <w:rsid w:val="00FE7ADD"/>
    <w:rsid w:val="00FF06D2"/>
    <w:rsid w:val="00FF115E"/>
    <w:rsid w:val="00FF148C"/>
    <w:rsid w:val="00FF20C1"/>
    <w:rsid w:val="00FF245D"/>
    <w:rsid w:val="00FF29F8"/>
    <w:rsid w:val="00FF2F82"/>
    <w:rsid w:val="00FF511C"/>
    <w:rsid w:val="00FF5E2C"/>
    <w:rsid w:val="00FF64F7"/>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paragraph" w:customStyle="1" w:styleId="Agreement">
    <w:name w:val="Agreement"/>
    <w:basedOn w:val="Normal"/>
    <w:next w:val="Normal"/>
    <w:qFormat/>
    <w:rsid w:val="00286A2E"/>
    <w:pPr>
      <w:numPr>
        <w:numId w:val="16"/>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7090</TotalTime>
  <Pages>4</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116</cp:revision>
  <dcterms:created xsi:type="dcterms:W3CDTF">2022-04-28T15:28:00Z</dcterms:created>
  <dcterms:modified xsi:type="dcterms:W3CDTF">2022-09-30T22:20:00Z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